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8190" w14:textId="38F3BB03" w:rsidR="00E13B04" w:rsidRDefault="00E13B04" w:rsidP="00CA7C9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TRUNG QUỐC TIẾP TỤC MỞ RỘNG </w:t>
      </w:r>
      <w:r w:rsidR="00344C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MẠNG LƯỚI ĐƯỜNG SẮT</w:t>
      </w:r>
    </w:p>
    <w:p w14:paraId="72DF9843" w14:textId="780DA1D6" w:rsidR="00B3722E" w:rsidRPr="006A5EDD" w:rsidRDefault="00B3722E" w:rsidP="00344CB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Nhiều dự án đường sắt </w:t>
      </w:r>
      <w:r w:rsid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đã </w:t>
      </w:r>
      <w:r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được kh</w:t>
      </w:r>
      <w:r w:rsid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ánh thành </w:t>
      </w:r>
      <w:r w:rsidR="00DD6E6C"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tại </w:t>
      </w:r>
      <w:r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Trung Quốc </w:t>
      </w:r>
      <w:r w:rsid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nhân </w:t>
      </w:r>
      <w:r w:rsidR="00A93870"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dịp</w:t>
      </w:r>
      <w:r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kỷ niệm 100 năm ngày thành lập Đảng Cộng sản Trung Quốc vào cuối tháng </w:t>
      </w:r>
      <w:r w:rsidR="00B642E6"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6/2021</w:t>
      </w:r>
      <w:r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Theo báo cáo của </w:t>
      </w:r>
      <w:r w:rsidR="000A692E"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ông </w:t>
      </w:r>
      <w:r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Andrew Benton</w:t>
      </w:r>
      <w:r w:rsidR="008D6670"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</w:t>
      </w:r>
      <w:r w:rsid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iều này </w:t>
      </w:r>
      <w:r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hoàn toàn không </w:t>
      </w:r>
      <w:r w:rsid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có nghĩa </w:t>
      </w:r>
      <w:r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việc mở rộng </w:t>
      </w:r>
      <w:r w:rsidR="000A692E"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mạng lưới </w:t>
      </w:r>
      <w:r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đường sắt của Trung Quốc</w:t>
      </w:r>
      <w:r w:rsid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đã kết thúc</w:t>
      </w:r>
      <w:r w:rsidRPr="006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5057543" w14:textId="77777777" w:rsidR="007F2E2E" w:rsidRPr="00936928" w:rsidRDefault="007F2E2E" w:rsidP="00CA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92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CA" w:eastAsia="ja-JP"/>
        </w:rPr>
        <w:drawing>
          <wp:inline distT="0" distB="0" distL="0" distR="0" wp14:anchorId="1C8F8340" wp14:editId="48AB01CB">
            <wp:extent cx="5692140" cy="3200400"/>
            <wp:effectExtent l="0" t="0" r="3810" b="0"/>
            <wp:docPr id="8" name="Picture 8" descr="star xiamen is it_DSC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r xiamen is it_DSC3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FDD38" w14:textId="5781616F" w:rsidR="00DD6E6C" w:rsidRDefault="006A5EDD" w:rsidP="006A5ED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Một trong những m</w:t>
      </w:r>
      <w:r w:rsidR="008D66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ục tiêu đ</w:t>
      </w:r>
      <w:r w:rsidR="00D54B94" w:rsidRPr="00DD6E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áng chú ý nhất </w:t>
      </w:r>
      <w:r w:rsidR="008D66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trong </w:t>
      </w:r>
      <w:r w:rsidR="008D6670" w:rsidRPr="00DD6E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Đề án Quy hoạch Giao thông Quốc gia Trung Quốc giai đoạn 2021-2035</w:t>
      </w:r>
      <w:r w:rsidR="00DD6E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54B94" w:rsidRPr="00DD6E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là mở rộng mạng đường sắt </w:t>
      </w:r>
      <w:r w:rsidR="003169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cao tốc</w:t>
      </w:r>
      <w:r w:rsidR="00D54B94" w:rsidRPr="00DD6E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lên đến 70</w:t>
      </w:r>
      <w:r w:rsidR="00DD6E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D54B94" w:rsidRPr="00DD6E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000</w:t>
      </w:r>
      <w:r w:rsidR="00672525" w:rsidRPr="00DD6E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54B94" w:rsidRPr="003169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km</w:t>
      </w:r>
    </w:p>
    <w:p w14:paraId="28FD9AE2" w14:textId="1983BCB0" w:rsidR="00CA7C96" w:rsidRPr="00936928" w:rsidRDefault="00CA7C96" w:rsidP="006A5EDD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Nhiều tuyến tàu điện ngầm mới được 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khai trương tại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Trung Quốc trong nửa đầu năm 2021 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 nghĩa rằng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vào ngày 1</w:t>
      </w:r>
      <w:r w:rsidR="00F96A65"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/7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tổng </w:t>
      </w:r>
      <w:r w:rsidR="006A5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số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49 thành phố </w:t>
      </w:r>
      <w:r w:rsidR="00F3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của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đại lục 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 hữu</w:t>
      </w:r>
      <w:r w:rsidR="00DD6E6C"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mạng tàu điện ngầm với tổng chiều dài tuyến là 8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448,67 km.</w:t>
      </w:r>
    </w:p>
    <w:p w14:paraId="3B94E29F" w14:textId="0F3DF5F6" w:rsidR="00CA7C96" w:rsidRPr="00936928" w:rsidRDefault="00CA7C96" w:rsidP="00CA7C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Các tuyến trung chuyển mới 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 khai trương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tại 14 thành phố trong nửa đầu năm </w:t>
      </w:r>
      <w:r w:rsidR="00F96A65"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(Bảng 1), 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trong đó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bốn </w:t>
      </w:r>
      <w:r w:rsidR="00F96A65"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thành phố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Lạc Dương, Gia Hưng, Thiệu Hưng và Nam Bình</w:t>
      </w:r>
      <w:r w:rsidR="00C4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đã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khánh thành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các tuyến đầu tiên. Tổng </w:t>
      </w:r>
      <w:r w:rsidR="00C4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số</w:t>
      </w:r>
      <w:r w:rsidR="005F08CB"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478,4 km </w:t>
      </w:r>
      <w:r w:rsidR="005F08CB"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được 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 mới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gồm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361 km tàu điện ngầm hạng nặng, 46 km tàu điện ngầm hạng nhẹ, 42 km đường </w:t>
      </w:r>
      <w:r w:rsidR="00C4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tàu</w:t>
      </w:r>
      <w:r w:rsidR="00675E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điện mới, 14 km tuyến </w:t>
      </w:r>
      <w:r w:rsidR="00C4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tàu điện bánh lốp</w:t>
      </w:r>
      <w:r w:rsidR="00DA1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và 15,4 km tuyến </w:t>
      </w:r>
      <w:r w:rsidR="00C4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tàu bánh lốp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Tính đ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ến 30</w:t>
      </w:r>
      <w:r w:rsidR="00672525"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/6</w:t>
      </w:r>
      <w:r w:rsidR="00F35F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/2021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Thượng Hải </w:t>
      </w:r>
      <w:r w:rsidR="00C4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có </w:t>
      </w:r>
      <w:r w:rsidR="00316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hệ thống </w:t>
      </w:r>
      <w:r w:rsidR="00C4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tàu điện ngầm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dài nhất với 875,9 km, tiếp theo là Bắc Kinh với 799,1 km và Thành Đô với 652 km.</w:t>
      </w:r>
    </w:p>
    <w:p w14:paraId="211D3F84" w14:textId="27EC11FB" w:rsidR="00672525" w:rsidRPr="00936928" w:rsidRDefault="00672525" w:rsidP="00CA7C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Các thành phố </w:t>
      </w:r>
      <w:r w:rsidR="00C4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có </w:t>
      </w:r>
      <w:r w:rsidR="00936928"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tuyến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tàu điện ngầm </w:t>
      </w:r>
      <w:r w:rsidR="00C4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mới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thường là thành phố cấp hai hoặc cấp ba, 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có quy mô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nhỏ hơn 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cũng như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không có vị thế cao về đầu tư và hỗ trợ của chính quyền </w:t>
      </w:r>
      <w:r w:rsidR="00936928"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rung </w:t>
      </w:r>
      <w:r w:rsidR="00936928"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ư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ơng như các tỉnh và các thành phố trực thuộc trung ương </w:t>
      </w:r>
      <w:r w:rsidR="00C4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gồm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Bắc Kinh, Trùng Khánh, Thượng Hải và Thiên Tân. Tuy nhiên, các thành phố nhỏ hơn thường là nơi 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 mật độ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dân cư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đông đúc 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 tới</w:t>
      </w:r>
      <w:r w:rsidR="00DD6E6C"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hàng triệu người, chẳng hạn như Lạc Dương có dân số 6,5 triệu người, trong đó 2 triệu người </w:t>
      </w:r>
      <w:r w:rsidR="00DD6E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sinh sống </w:t>
      </w:r>
      <w:r w:rsidRPr="00936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 khu vực đô thị.</w:t>
      </w:r>
    </w:p>
    <w:p w14:paraId="599739F1" w14:textId="35DF8796" w:rsidR="007F2E2E" w:rsidRPr="006A5EDD" w:rsidRDefault="00936928" w:rsidP="00CA7C96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A5ED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 xml:space="preserve">Đồng bằng </w:t>
      </w:r>
      <w:r w:rsidR="00DD6E6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sông Trường Giang</w:t>
      </w:r>
    </w:p>
    <w:p w14:paraId="32CB4EF5" w14:textId="16F8CCE5" w:rsidR="00936928" w:rsidRDefault="00936928" w:rsidP="00CA7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Việc </w:t>
      </w:r>
      <w:r w:rsidR="00C444A1">
        <w:rPr>
          <w:rFonts w:ascii="Times New Roman" w:hAnsi="Times New Roman" w:cs="Times New Roman"/>
          <w:color w:val="000000" w:themeColor="text1"/>
          <w:sz w:val="28"/>
          <w:szCs w:val="28"/>
        </w:rPr>
        <w:t>khánh thành</w:t>
      </w:r>
      <w:r w:rsidR="00C444A1"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tuyến mới </w:t>
      </w:r>
      <w:r w:rsidR="00316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tại </w:t>
      </w:r>
      <w:r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khu vực đồng bằng </w:t>
      </w:r>
      <w:r w:rsidR="0031694A">
        <w:rPr>
          <w:rFonts w:ascii="Times New Roman" w:hAnsi="Times New Roman" w:cs="Times New Roman"/>
          <w:color w:val="000000" w:themeColor="text1"/>
          <w:sz w:val="28"/>
          <w:szCs w:val="28"/>
        </w:rPr>
        <w:t>sông Trường Giang</w:t>
      </w:r>
      <w:r w:rsidR="0031694A"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vào đầu tháng 7</w:t>
      </w:r>
      <w:r w:rsidR="00316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/2021 cùng thời điểm </w:t>
      </w:r>
      <w:r w:rsidR="0031694A"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>Ủy ban Cải cách và Phát triển Quốc gia (NDRC)</w:t>
      </w:r>
      <w:r w:rsidR="00316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12C"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>công bố</w:t>
      </w:r>
      <w:r w:rsidR="00BB6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</w:t>
      </w:r>
      <w:r w:rsidR="006F612C"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ế hoạch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xây dựng các tuyến </w:t>
      </w:r>
      <w:r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đường sắt mới cho khu vực đến năm 2025. Kế hoạch bao gồm đường sắt </w:t>
      </w:r>
      <w:r w:rsidR="0031694A">
        <w:rPr>
          <w:rFonts w:ascii="Times New Roman" w:hAnsi="Times New Roman" w:cs="Times New Roman"/>
          <w:color w:val="000000" w:themeColor="text1"/>
          <w:sz w:val="28"/>
          <w:szCs w:val="28"/>
        </w:rPr>
        <w:t>cao tốc</w:t>
      </w:r>
      <w:r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đường sắt </w:t>
      </w:r>
      <w:r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thông thường,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đường sắt </w:t>
      </w:r>
      <w:r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liên thành phố và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đường sắt </w:t>
      </w:r>
      <w:r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C655A6">
        <w:rPr>
          <w:rFonts w:ascii="Times New Roman" w:hAnsi="Times New Roman" w:cs="Times New Roman"/>
          <w:color w:val="000000" w:themeColor="text1"/>
          <w:sz w:val="28"/>
          <w:szCs w:val="28"/>
        </w:rPr>
        <w:t>ội đô</w:t>
      </w:r>
      <w:r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cũng như phát triển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các tuyến </w:t>
      </w:r>
      <w:r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tàu điện ngầm </w:t>
      </w:r>
      <w:r w:rsidR="00316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tại </w:t>
      </w:r>
      <w:r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>các tỉnh Chiết Giang, Giang Tô</w:t>
      </w:r>
      <w:r w:rsidR="00316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>An Huy</w:t>
      </w:r>
      <w:r w:rsidR="00316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>và thành phố Thượng Hải.</w:t>
      </w:r>
    </w:p>
    <w:p w14:paraId="5B225D13" w14:textId="032629CC" w:rsidR="008419B2" w:rsidRDefault="008419B2" w:rsidP="00CA7C9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14:paraId="6A1E1D3F" w14:textId="5B7E26C2" w:rsidR="001A70C8" w:rsidRDefault="00C62B6C" w:rsidP="001A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Bảng 1: </w:t>
      </w:r>
      <w:r w:rsidR="001A70C8" w:rsidRPr="00DA45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Các tuyến trung chuyển </w:t>
      </w:r>
      <w:r w:rsidR="0004438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mới </w:t>
      </w:r>
      <w:r w:rsidR="001A70C8" w:rsidRPr="00DA45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>khai trương năm 2021</w:t>
      </w:r>
    </w:p>
    <w:p w14:paraId="7072B33A" w14:textId="77777777" w:rsidR="001A70C8" w:rsidRDefault="001A70C8" w:rsidP="001A70C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2122"/>
        <w:gridCol w:w="2756"/>
        <w:gridCol w:w="1260"/>
        <w:gridCol w:w="1227"/>
        <w:gridCol w:w="933"/>
        <w:gridCol w:w="770"/>
      </w:tblGrid>
      <w:tr w:rsidR="001A35F1" w:rsidRPr="00BB6573" w14:paraId="12301F14" w14:textId="77777777" w:rsidTr="00052E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B4D80F1" w14:textId="7873951D" w:rsidR="001A35F1" w:rsidRPr="00BB6573" w:rsidRDefault="00E073F8" w:rsidP="006A5EDD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Thành phố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758A758" w14:textId="5A5A131C" w:rsidR="001A35F1" w:rsidRPr="00AA25B7" w:rsidRDefault="00E073F8" w:rsidP="004730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Tuyến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F18B64E" w14:textId="43BE23FB" w:rsidR="001A35F1" w:rsidRPr="00AA25B7" w:rsidRDefault="00E073F8" w:rsidP="004730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Chiều dài (km)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216B84A" w14:textId="6B7C326B" w:rsidR="001A35F1" w:rsidRPr="00AA25B7" w:rsidRDefault="00824C0E" w:rsidP="004730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L</w:t>
            </w:r>
            <w:r w:rsidR="0031694A" w:rsidRPr="00AA25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oại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CA89C37" w14:textId="6FEB2001" w:rsidR="001A35F1" w:rsidRPr="00AA25B7" w:rsidRDefault="00E073F8" w:rsidP="004730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Ngày khai trương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B7DBFB4" w14:textId="028B4FF8" w:rsidR="001A35F1" w:rsidRPr="00AA25B7" w:rsidRDefault="008E624F" w:rsidP="004730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Số ga</w:t>
            </w:r>
          </w:p>
        </w:tc>
      </w:tr>
      <w:tr w:rsidR="0047303F" w:rsidRPr="00BB6573" w14:paraId="2F351C02" w14:textId="77777777" w:rsidTr="00052E5D">
        <w:tc>
          <w:tcPr>
            <w:tcW w:w="212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250F11" w14:textId="3337C1C8" w:rsidR="0047303F" w:rsidRPr="00BB6573" w:rsidRDefault="0047303F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Vũ Hán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BFDFFC" w14:textId="5D252B9F" w:rsidR="0047303F" w:rsidRPr="00AA25B7" w:rsidRDefault="0047303F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số 8, giai đoạn 2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009419" w14:textId="22EB83BF" w:rsidR="0047303F" w:rsidRPr="00AA25B7" w:rsidRDefault="0047303F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3E5CD9" w14:textId="16A72A9C" w:rsidR="0047303F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7CBB8A" w14:textId="7393F0A0" w:rsidR="0047303F" w:rsidRPr="00AA25B7" w:rsidRDefault="0047303F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2/1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F335448" w14:textId="0430BB61" w:rsidR="0047303F" w:rsidRPr="00AA25B7" w:rsidRDefault="0047303F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12</w:t>
            </w:r>
          </w:p>
        </w:tc>
      </w:tr>
      <w:tr w:rsidR="0047303F" w:rsidRPr="00BB6573" w14:paraId="0D5812A1" w14:textId="77777777" w:rsidTr="00052E5D">
        <w:tc>
          <w:tcPr>
            <w:tcW w:w="212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3804801" w14:textId="77777777" w:rsidR="0047303F" w:rsidRPr="00AA25B7" w:rsidRDefault="0047303F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570896" w14:textId="3B393956" w:rsidR="0047303F" w:rsidRPr="00AA25B7" w:rsidRDefault="0047303F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số 11, giai đoạn 3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F11B24" w14:textId="37D9F8CD" w:rsidR="0047303F" w:rsidRPr="00AA25B7" w:rsidRDefault="0047303F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AAF3D7" w14:textId="261A6057" w:rsidR="0047303F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596F0C" w14:textId="2105B8EC" w:rsidR="0047303F" w:rsidRPr="00AA25B7" w:rsidRDefault="0047303F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2/1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7060770" w14:textId="0D83217D" w:rsidR="0047303F" w:rsidRPr="00AA25B7" w:rsidRDefault="0047303F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</w:t>
            </w:r>
          </w:p>
        </w:tc>
      </w:tr>
      <w:tr w:rsidR="0047303F" w:rsidRPr="00BB6573" w14:paraId="47BD1316" w14:textId="77777777" w:rsidTr="00052E5D">
        <w:tc>
          <w:tcPr>
            <w:tcW w:w="212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6CF7426" w14:textId="7D6C1D71" w:rsidR="0047303F" w:rsidRPr="00BB6573" w:rsidRDefault="0047303F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Trùng Khánh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A7781F" w14:textId="41B057E8" w:rsidR="0047303F" w:rsidRPr="00AA25B7" w:rsidRDefault="0047303F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số 5, giai đoạn 1, đoạn phía nam:</w:t>
            </w:r>
            <w:r w:rsidR="007028A2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E48B2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Du Trung </w:t>
            </w:r>
            <w:r w:rsidR="00DA4504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-</w:t>
            </w:r>
            <w:r w:rsidR="00370C2A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A4504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Điều Đằng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B81E72" w14:textId="615E9E7D" w:rsidR="0047303F" w:rsidRPr="00AA25B7" w:rsidRDefault="0047303F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17,2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74C571" w14:textId="25292976" w:rsidR="0047303F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C76B93" w14:textId="324BF7A6" w:rsidR="0047303F" w:rsidRPr="00AA25B7" w:rsidRDefault="0047303F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20/1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F76B2FB" w14:textId="6A88BEF6" w:rsidR="0047303F" w:rsidRPr="00AA25B7" w:rsidRDefault="0047303F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16</w:t>
            </w:r>
          </w:p>
        </w:tc>
      </w:tr>
      <w:tr w:rsidR="0047303F" w:rsidRPr="00BB6573" w14:paraId="0FD9B99C" w14:textId="77777777" w:rsidTr="00052E5D">
        <w:tc>
          <w:tcPr>
            <w:tcW w:w="212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B920CE8" w14:textId="77777777" w:rsidR="0047303F" w:rsidRPr="00AA25B7" w:rsidRDefault="0047303F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05F8EB" w14:textId="1BDB16D4" w:rsidR="0047303F" w:rsidRPr="00AA25B7" w:rsidRDefault="0047303F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Đường vành đai phía đông nam:</w:t>
            </w:r>
            <w:r w:rsidR="00370C2A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A4504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Thanh Trương -</w:t>
            </w:r>
            <w:r w:rsidR="00370C2A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A4504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Trung Thanh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2B4B01" w14:textId="6782296D" w:rsidR="0047303F" w:rsidRPr="00AA25B7" w:rsidRDefault="0047303F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E9341D" w14:textId="3F0795E3" w:rsidR="0047303F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8112B5" w14:textId="2F0AFB02" w:rsidR="0047303F" w:rsidRPr="00AA25B7" w:rsidRDefault="0047303F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20/1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7B758E2" w14:textId="534C387E" w:rsidR="0047303F" w:rsidRPr="00AA25B7" w:rsidRDefault="0047303F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</w:p>
        </w:tc>
      </w:tr>
      <w:tr w:rsidR="00A46301" w:rsidRPr="00BB6573" w14:paraId="387D1E42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EB2518A" w14:textId="6C90175C" w:rsidR="00A46301" w:rsidRPr="00BB6573" w:rsidRDefault="00A46301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Thượng Hải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EEF9FF" w14:textId="15A2BD54" w:rsidR="00A46301" w:rsidRPr="00AA25B7" w:rsidRDefault="00A46301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số 15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95D77" w14:textId="3F8BE903" w:rsidR="00A46301" w:rsidRPr="00AA25B7" w:rsidRDefault="00A4630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83700E" w14:textId="210DFB43" w:rsidR="00A46301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6E8A0D" w14:textId="7C8B4A5F" w:rsidR="00A46301" w:rsidRPr="00AA25B7" w:rsidRDefault="00A4630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23/1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0B2DAB5" w14:textId="5247D792" w:rsidR="00A46301" w:rsidRPr="00AA25B7" w:rsidRDefault="00A4630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30</w:t>
            </w:r>
          </w:p>
        </w:tc>
      </w:tr>
      <w:tr w:rsidR="001A35F1" w:rsidRPr="00BB6573" w14:paraId="7E0BB665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2FE8EE9" w14:textId="32D42E2E" w:rsidR="001A35F1" w:rsidRPr="00BB6573" w:rsidRDefault="00A46301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Thẩm Dương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D5EAD" w14:textId="6358E2BF" w:rsidR="001A35F1" w:rsidRPr="00AA25B7" w:rsidRDefault="00A46301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Mở rộng tuyến phía </w:t>
            </w:r>
            <w:r w:rsidR="00E8249E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tây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E61179" w14:textId="5DC87B92" w:rsidR="001A35F1" w:rsidRPr="00AA25B7" w:rsidRDefault="00A4630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394E1B" w14:textId="07784BF2" w:rsidR="001A35F1" w:rsidRPr="00AA25B7" w:rsidRDefault="00A4630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766B73" w14:textId="04549C27" w:rsidR="001A35F1" w:rsidRPr="00AA25B7" w:rsidRDefault="00A4630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5050E8B" w14:textId="49E675AC" w:rsidR="001A35F1" w:rsidRPr="00AA25B7" w:rsidRDefault="002D17CD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5</w:t>
            </w:r>
          </w:p>
        </w:tc>
      </w:tr>
      <w:tr w:rsidR="002D17CD" w:rsidRPr="00BB6573" w14:paraId="2593252D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EDD2DFF" w14:textId="127E15D6" w:rsidR="002D17CD" w:rsidRPr="00BB6573" w:rsidRDefault="00F95B92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Chu Châu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3A53AC" w14:textId="559D82EF" w:rsidR="002D17CD" w:rsidRPr="00AA25B7" w:rsidRDefault="00F95B92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Tuyến </w:t>
            </w:r>
            <w:r w:rsidR="007B5068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A2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A8C4A0" w14:textId="37F0FA2F" w:rsidR="002D17CD" w:rsidRPr="00AA25B7" w:rsidRDefault="007B5068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8C117B" w14:textId="306CEBFE" w:rsidR="002D17CD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876FFA" w14:textId="6F9572AD" w:rsidR="002D17CD" w:rsidRPr="00AA25B7" w:rsidRDefault="007B5068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20/2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9DFB0EC" w14:textId="535D5746" w:rsidR="002D17CD" w:rsidRPr="00AA25B7" w:rsidRDefault="007B5068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8</w:t>
            </w:r>
          </w:p>
        </w:tc>
      </w:tr>
      <w:tr w:rsidR="001A30B1" w:rsidRPr="00BB6573" w14:paraId="68D464A7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150BB7E" w14:textId="113FCB50" w:rsidR="001A30B1" w:rsidRPr="00BB6573" w:rsidRDefault="001A30B1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Tế Nam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35D09A" w14:textId="422B3D5A" w:rsidR="001A30B1" w:rsidRPr="00AA25B7" w:rsidRDefault="001A30B1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số 2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90794A" w14:textId="388DE1A5" w:rsidR="001A30B1" w:rsidRPr="00AA25B7" w:rsidRDefault="001A30B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36,4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89E173" w14:textId="5DA64105" w:rsidR="001A30B1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9AE340" w14:textId="79698AA3" w:rsidR="001A30B1" w:rsidRPr="00AA25B7" w:rsidRDefault="001A30B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26/3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60CEC5B" w14:textId="39B1587B" w:rsidR="001A30B1" w:rsidRPr="00AA25B7" w:rsidRDefault="001A30B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19</w:t>
            </w:r>
          </w:p>
        </w:tc>
      </w:tr>
      <w:tr w:rsidR="001A30B1" w:rsidRPr="00BB6573" w14:paraId="4DA70688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26849F" w14:textId="550E7958" w:rsidR="001A30B1" w:rsidRPr="00BB6573" w:rsidRDefault="001A30B1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Lạc Dương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BAB1C8" w14:textId="77AA6F9E" w:rsidR="001A30B1" w:rsidRPr="00AA25B7" w:rsidRDefault="001A30B1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số 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4346AE" w14:textId="4C26AC3D" w:rsidR="001A30B1" w:rsidRPr="00AA25B7" w:rsidRDefault="001A30B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22,9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FB7951" w14:textId="4E193D2C" w:rsidR="001A30B1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6A1F39" w14:textId="173F2E2A" w:rsidR="001A30B1" w:rsidRPr="00AA25B7" w:rsidRDefault="001A30B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6/4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13C9EDB" w14:textId="3A740416" w:rsidR="001A30B1" w:rsidRPr="00AA25B7" w:rsidRDefault="001A30B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19</w:t>
            </w:r>
          </w:p>
        </w:tc>
      </w:tr>
      <w:tr w:rsidR="001A30B1" w:rsidRPr="00BB6573" w14:paraId="07C35DFA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3493D27" w14:textId="5A12E463" w:rsidR="001A30B1" w:rsidRPr="00BB6573" w:rsidRDefault="001A30B1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Thạch Gia Trang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BBA642" w14:textId="0A119DA1" w:rsidR="001A30B1" w:rsidRPr="00AA25B7" w:rsidRDefault="001A30B1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số 3, giai đoạn 1 đoạn  phía đông và giai đoạn 2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E60872" w14:textId="7C98CAC4" w:rsidR="001A30B1" w:rsidRPr="00AA25B7" w:rsidRDefault="001A30B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DEDF6C" w14:textId="394CB174" w:rsidR="001A30B1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2DFC31" w14:textId="180BA766" w:rsidR="001A30B1" w:rsidRPr="00AA25B7" w:rsidRDefault="001A30B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6/4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F30A1FD" w14:textId="333E3A63" w:rsidR="001A30B1" w:rsidRPr="00AA25B7" w:rsidRDefault="001A30B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12</w:t>
            </w:r>
          </w:p>
        </w:tc>
      </w:tr>
      <w:tr w:rsidR="0087292B" w:rsidRPr="00BB6573" w14:paraId="42C8B56A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84BF15C" w14:textId="568BD076" w:rsidR="0087292B" w:rsidRPr="00BB6573" w:rsidRDefault="00FE22F7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Trùng Khánh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772CAA" w14:textId="4E407B44" w:rsidR="0087292B" w:rsidRPr="00AA25B7" w:rsidRDefault="009064CD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Tuyến </w:t>
            </w:r>
            <w:r w:rsidR="00DA4504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Sơn Thuận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F95237" w14:textId="0934A31D" w:rsidR="0087292B" w:rsidRPr="00AA25B7" w:rsidRDefault="001A30B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D40DBA" w14:textId="61D93499" w:rsidR="0087292B" w:rsidRPr="00C56DEB" w:rsidRDefault="00BB6573" w:rsidP="00C56DE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Vận</w:t>
            </w:r>
            <w:r w:rsidR="00CE3390" w:rsidRPr="00C56D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chuyển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người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1F7B40" w14:textId="72F69545" w:rsidR="0087292B" w:rsidRPr="00AA25B7" w:rsidRDefault="00CE3390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16/4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DC8288E" w14:textId="624EB54D" w:rsidR="0087292B" w:rsidRPr="00AA25B7" w:rsidRDefault="00CE3390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15</w:t>
            </w:r>
          </w:p>
        </w:tc>
      </w:tr>
      <w:tr w:rsidR="00CE3390" w:rsidRPr="00BB6573" w14:paraId="1C524959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F349524" w14:textId="62F957D1" w:rsidR="00CE3390" w:rsidRPr="00BB6573" w:rsidRDefault="00CE3390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Quý Dương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4A6B27" w14:textId="08947D63" w:rsidR="00CE3390" w:rsidRPr="00AA25B7" w:rsidRDefault="000C7C03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số 2 giai đoạn 1 và 2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FDB8A4" w14:textId="0637F2DA" w:rsidR="00CE3390" w:rsidRPr="00AA25B7" w:rsidRDefault="000C7C03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40,6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A166FB" w14:textId="1AC5CE86" w:rsidR="00CE3390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F8B19A" w14:textId="64C3AF64" w:rsidR="00CE3390" w:rsidRPr="00AA25B7" w:rsidRDefault="000C7C03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28/4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5C25C0D" w14:textId="4BB5E891" w:rsidR="00CE3390" w:rsidRPr="00AA25B7" w:rsidRDefault="000C7C03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32</w:t>
            </w:r>
          </w:p>
        </w:tc>
      </w:tr>
      <w:tr w:rsidR="000C7C03" w:rsidRPr="00BB6573" w14:paraId="67E7D59E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7E922A5" w14:textId="77AD69FB" w:rsidR="000C7C03" w:rsidRPr="00BB6573" w:rsidRDefault="00BA10CD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Hạ Môn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E31EDC" w14:textId="17C7AB66" w:rsidR="000C7C03" w:rsidRPr="00AA25B7" w:rsidRDefault="00BA10CD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số 3</w:t>
            </w:r>
            <w:r w:rsidR="00F86B24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3AEC5" w14:textId="753DAF5D" w:rsidR="000C7C03" w:rsidRPr="00AA25B7" w:rsidRDefault="00043232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F49508" w14:textId="62072C16" w:rsidR="000C7C03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06291A" w14:textId="1EDF5101" w:rsidR="000C7C03" w:rsidRPr="00AA25B7" w:rsidRDefault="00043232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25/6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5639213" w14:textId="66C08345" w:rsidR="000C7C03" w:rsidRPr="00AA25B7" w:rsidRDefault="00043232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21</w:t>
            </w:r>
          </w:p>
        </w:tc>
      </w:tr>
      <w:tr w:rsidR="00043232" w:rsidRPr="00BB6573" w14:paraId="3D24E3AB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BA759CF" w14:textId="4F2A195E" w:rsidR="00043232" w:rsidRPr="00BB6573" w:rsidRDefault="00043232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Gia Hưng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2D22F5" w14:textId="422C790D" w:rsidR="00043232" w:rsidRPr="00BB6573" w:rsidRDefault="00582922" w:rsidP="00BB657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Tuyến tàu điện số 1 đoạn </w:t>
            </w:r>
            <w:r w:rsidR="00BB6573" w:rsidRPr="00BB657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BB657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thử</w:t>
            </w:r>
            <w:r w:rsidR="00BB657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nghiệm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A2D2CB" w14:textId="3C20346C" w:rsidR="00043232" w:rsidRPr="00AA25B7" w:rsidRDefault="00582922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10,6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7D7BA7" w14:textId="44997E5D" w:rsidR="00043232" w:rsidRPr="00AA25B7" w:rsidRDefault="00582922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Tàu </w:t>
            </w:r>
            <w:r w:rsidR="00B76DB0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điện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FDA190" w14:textId="42316552" w:rsidR="00043232" w:rsidRPr="00AA25B7" w:rsidRDefault="00B76DB0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25/6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22C00BC" w14:textId="0883EA1C" w:rsidR="00043232" w:rsidRPr="00AA25B7" w:rsidRDefault="0049465F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11</w:t>
            </w:r>
          </w:p>
        </w:tc>
      </w:tr>
      <w:tr w:rsidR="007E4E47" w:rsidRPr="00BB6573" w14:paraId="5973941C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CE0A98B" w14:textId="7422CB25" w:rsidR="007E4E47" w:rsidRPr="00BB6573" w:rsidRDefault="007E4E47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Thường Châu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D51C1B" w14:textId="0EB91705" w:rsidR="007E4E47" w:rsidRPr="00AA25B7" w:rsidRDefault="007E4E47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số 2 giai đoạn 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A3ECC8" w14:textId="33E6F9D9" w:rsidR="007E4E47" w:rsidRPr="00AA25B7" w:rsidRDefault="007E4E47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19,8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BF9E9C" w14:textId="4833457F" w:rsidR="007E4E47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348B01" w14:textId="5105CC2D" w:rsidR="007E4E47" w:rsidRPr="00AA25B7" w:rsidRDefault="007E4E47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28/6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AC59862" w14:textId="767D7DFB" w:rsidR="007E4E47" w:rsidRPr="00AA25B7" w:rsidRDefault="007E4E47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15</w:t>
            </w:r>
          </w:p>
        </w:tc>
      </w:tr>
      <w:tr w:rsidR="007E4E47" w:rsidRPr="00BB6573" w14:paraId="032DCBFF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DD4AD61" w14:textId="648D33B7" w:rsidR="007E4E47" w:rsidRPr="00BB6573" w:rsidRDefault="00577E74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</w:t>
            </w:r>
            <w:r w:rsidR="00C7473B"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ừ Châu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0C11F8" w14:textId="3B822A9F" w:rsidR="007E4E47" w:rsidRPr="00AA25B7" w:rsidRDefault="00D63C9F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số 3</w:t>
            </w:r>
            <w:r w:rsidR="00F232EE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giai đoạn 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1A259E" w14:textId="77BFE080" w:rsidR="007E4E47" w:rsidRPr="00AA25B7" w:rsidRDefault="00F232EE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18,1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220607" w14:textId="71FDFC7D" w:rsidR="007E4E47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4DF61D" w14:textId="68EF2CCD" w:rsidR="007E4E47" w:rsidRPr="00AA25B7" w:rsidRDefault="009A5640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28/6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8E77986" w14:textId="3EAA500B" w:rsidR="007E4E47" w:rsidRPr="00AA25B7" w:rsidRDefault="009A5640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16</w:t>
            </w:r>
          </w:p>
        </w:tc>
      </w:tr>
      <w:tr w:rsidR="00A57DF1" w:rsidRPr="00BB6573" w14:paraId="67373187" w14:textId="77777777" w:rsidTr="00052E5D">
        <w:tc>
          <w:tcPr>
            <w:tcW w:w="2122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4F66E059" w14:textId="2D7C8C1A" w:rsidR="00A57DF1" w:rsidRPr="00BB6573" w:rsidRDefault="00A57DF1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Hàng Châu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B9A05B" w14:textId="5DB16FF2" w:rsidR="00A57DF1" w:rsidRPr="00AA25B7" w:rsidRDefault="00A57DF1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liên tỉnh Hàng Châu - H</w:t>
            </w:r>
            <w:r w:rsidR="00F86B24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ải Ninh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499DB9" w14:textId="0E17092E" w:rsidR="00A57DF1" w:rsidRPr="00AA25B7" w:rsidRDefault="00A57DF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17,1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3493CE" w14:textId="4E500B14" w:rsidR="00A57DF1" w:rsidRPr="00AA25B7" w:rsidRDefault="00A57DF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Đường sắt ngoại ô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171843" w14:textId="656BE210" w:rsidR="00A57DF1" w:rsidRPr="00AA25B7" w:rsidRDefault="00A57DF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28/6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C0A6E52" w14:textId="19D46A95" w:rsidR="00A57DF1" w:rsidRPr="00AA25B7" w:rsidRDefault="00A57DF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12</w:t>
            </w:r>
          </w:p>
        </w:tc>
      </w:tr>
      <w:tr w:rsidR="00A57DF1" w:rsidRPr="00BB6573" w14:paraId="12BAD33E" w14:textId="77777777" w:rsidTr="00052E5D">
        <w:tc>
          <w:tcPr>
            <w:tcW w:w="212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32B04443" w14:textId="77777777" w:rsidR="00A57DF1" w:rsidRPr="00AA25B7" w:rsidRDefault="00A57DF1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3787B3" w14:textId="4E6DDFA6" w:rsidR="00A57DF1" w:rsidRPr="00AA25B7" w:rsidRDefault="00A57DF1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số 8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5D98A0" w14:textId="21911A06" w:rsidR="00A57DF1" w:rsidRPr="00AA25B7" w:rsidRDefault="00A57DF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B4E740" w14:textId="37CC4212" w:rsidR="00A57DF1" w:rsidRPr="00AA25B7" w:rsidRDefault="0032273B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1853C6" w14:textId="6A00EF36" w:rsidR="00A57DF1" w:rsidRPr="00AA25B7" w:rsidRDefault="00A57DF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28/6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452ACC5" w14:textId="40E5E3DA" w:rsidR="00A57DF1" w:rsidRPr="00AA25B7" w:rsidRDefault="00A57DF1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9</w:t>
            </w:r>
          </w:p>
        </w:tc>
      </w:tr>
      <w:tr w:rsidR="00AE1021" w:rsidRPr="00BB6573" w14:paraId="7B18C9A9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6916CC8" w14:textId="594B941D" w:rsidR="00AE1021" w:rsidRPr="00BB6573" w:rsidRDefault="00AE1021" w:rsidP="00AE1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Thiệu Hưng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07275E" w14:textId="320F6D5A" w:rsidR="00AE1021" w:rsidRPr="00AA25B7" w:rsidRDefault="00AE1021" w:rsidP="00AE1021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Đoạn </w:t>
            </w:r>
            <w:r w:rsidR="00282B6B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Hà Kiều </w:t>
            </w: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của tuyến số 1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7E44DF" w14:textId="47F52942" w:rsidR="00AE1021" w:rsidRPr="00AA25B7" w:rsidRDefault="00AE1021" w:rsidP="00AE102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20,3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250570" w14:textId="14E2F41C" w:rsidR="00AE1021" w:rsidRPr="00AA25B7" w:rsidRDefault="0032273B" w:rsidP="00AE102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4E7F24" w14:textId="720E72CE" w:rsidR="00AE1021" w:rsidRPr="00AA25B7" w:rsidRDefault="00AE1021" w:rsidP="00AE102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28/6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D705FD2" w14:textId="3FB717B1" w:rsidR="00AE1021" w:rsidRPr="00AA25B7" w:rsidRDefault="00AE1021" w:rsidP="00AE102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10</w:t>
            </w:r>
          </w:p>
        </w:tc>
      </w:tr>
      <w:tr w:rsidR="00AE1021" w:rsidRPr="00BB6573" w14:paraId="084CF189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B87A2E4" w14:textId="43995149" w:rsidR="00AE1021" w:rsidRPr="00BB6573" w:rsidRDefault="00AE1021" w:rsidP="00AE1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Tô Châu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80B6E1" w14:textId="3177B8C4" w:rsidR="00AE1021" w:rsidRPr="00AA25B7" w:rsidRDefault="00AE1021" w:rsidP="00AE1021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Tuyến số 5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F4BC78" w14:textId="0BE7C948" w:rsidR="00AE1021" w:rsidRPr="00AA25B7" w:rsidRDefault="00AE1021" w:rsidP="00AE102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44,1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EEFC33" w14:textId="61BB848D" w:rsidR="00AE1021" w:rsidRPr="00AA25B7" w:rsidRDefault="0032273B" w:rsidP="00AE102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4DD145" w14:textId="06C7D592" w:rsidR="00AE1021" w:rsidRPr="00AA25B7" w:rsidRDefault="00AE1021" w:rsidP="00AE102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29/6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3622C5F" w14:textId="5E17A2E6" w:rsidR="00AE1021" w:rsidRPr="00AA25B7" w:rsidRDefault="00AE1021" w:rsidP="00AE102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34</w:t>
            </w:r>
          </w:p>
        </w:tc>
      </w:tr>
      <w:tr w:rsidR="00AE1021" w:rsidRPr="00BB6573" w14:paraId="19F197CE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FD1F941" w14:textId="3E9255CA" w:rsidR="00AE1021" w:rsidRPr="00BB6573" w:rsidRDefault="00AE1021" w:rsidP="00AE10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Tây An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3E199" w14:textId="46A67101" w:rsidR="00AE1021" w:rsidRPr="00AA25B7" w:rsidRDefault="00AE1021" w:rsidP="00AE1021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Đoạn 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0259C9" w14:textId="7583FDCC" w:rsidR="00AE1021" w:rsidRPr="00AA25B7" w:rsidRDefault="00AE1021" w:rsidP="00AE102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13,7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3B5E7E" w14:textId="71D8FFC5" w:rsidR="00AE1021" w:rsidRPr="00AA25B7" w:rsidRDefault="0032273B" w:rsidP="00AE102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 ngầm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A4E5F5" w14:textId="12F55213" w:rsidR="00AE1021" w:rsidRPr="00AA25B7" w:rsidRDefault="00AE1021" w:rsidP="00AE102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29/6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416CE35" w14:textId="685A624A" w:rsidR="00AE1021" w:rsidRPr="00AA25B7" w:rsidRDefault="00AE1021" w:rsidP="00AE102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8</w:t>
            </w:r>
          </w:p>
        </w:tc>
      </w:tr>
      <w:tr w:rsidR="00AE1021" w:rsidRPr="00BB6573" w14:paraId="383803CD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23D9923" w14:textId="07213FD1" w:rsidR="00AE1021" w:rsidRPr="00BB6573" w:rsidRDefault="00181F36" w:rsidP="004730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Nam Bình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28A949" w14:textId="2CD90DA5" w:rsidR="00AE1021" w:rsidRPr="00AA25B7" w:rsidRDefault="00181F36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Tàu điện </w:t>
            </w:r>
            <w:r w:rsidR="00282B6B"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Dư Phú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F319A2" w14:textId="30EDBD78" w:rsidR="00AE1021" w:rsidRPr="00AA25B7" w:rsidRDefault="00181F36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26,4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2B1399" w14:textId="32B1B32A" w:rsidR="00AE1021" w:rsidRPr="00AA25B7" w:rsidRDefault="00181F36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Tàu điện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9BB3D2" w14:textId="7AD93C19" w:rsidR="00AE1021" w:rsidRPr="00AA25B7" w:rsidRDefault="00181F36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30/6</w:t>
            </w: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E4E2D99" w14:textId="049755F6" w:rsidR="00AE1021" w:rsidRPr="00AA25B7" w:rsidRDefault="00181F36" w:rsidP="0047303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10</w:t>
            </w:r>
          </w:p>
        </w:tc>
      </w:tr>
      <w:tr w:rsidR="00181F36" w:rsidRPr="00BB6573" w14:paraId="608A99F3" w14:textId="77777777" w:rsidTr="00052E5D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0C2EA" w14:textId="7CA37951" w:rsidR="00181F36" w:rsidRPr="00BB6573" w:rsidRDefault="00181F36" w:rsidP="006A5EDD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B65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Tổng cộng</w:t>
            </w:r>
          </w:p>
        </w:tc>
        <w:tc>
          <w:tcPr>
            <w:tcW w:w="275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7E235B7" w14:textId="77777777" w:rsidR="00181F36" w:rsidRPr="00AA25B7" w:rsidRDefault="00181F36" w:rsidP="0047303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C339BDA" w14:textId="5E2AC709" w:rsidR="00181F36" w:rsidRPr="00AA25B7" w:rsidRDefault="00F74818" w:rsidP="004730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478,8</w:t>
            </w: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2EEC31A" w14:textId="77777777" w:rsidR="00181F36" w:rsidRPr="00AA25B7" w:rsidRDefault="00181F36" w:rsidP="004730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CBF8C2B" w14:textId="77777777" w:rsidR="00181F36" w:rsidRPr="00AA25B7" w:rsidRDefault="00181F36" w:rsidP="004730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131A7" w14:textId="57B4621B" w:rsidR="00181F36" w:rsidRPr="00AA25B7" w:rsidRDefault="00F74818" w:rsidP="004730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25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120</w:t>
            </w:r>
          </w:p>
        </w:tc>
      </w:tr>
    </w:tbl>
    <w:p w14:paraId="1357806C" w14:textId="77777777" w:rsidR="008419B2" w:rsidRDefault="008419B2" w:rsidP="004730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14:paraId="191DB394" w14:textId="1D8446A2" w:rsidR="003260D5" w:rsidRDefault="003260D5" w:rsidP="00044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Đến cuối năm 2025, khu vực </w:t>
      </w:r>
      <w:r w:rsidR="00D03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đồng bằng sông Trường Giang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 kiến sẽ có mạng đường sắt dài 22.000</w:t>
      </w:r>
      <w:r w:rsidR="00322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km, tất cả các thành phố cấp tỉnh </w:t>
      </w:r>
      <w:r w:rsidR="00215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trên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đều được kết nối với mạng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sắt </w:t>
      </w:r>
      <w:r w:rsidR="00316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 tốc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Tất cả các thành phố </w:t>
      </w:r>
      <w:r w:rsidR="009953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có </w:t>
      </w:r>
      <w:r w:rsidR="001217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dân số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200.000 </w:t>
      </w:r>
      <w:r w:rsidR="001217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người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sẽ </w:t>
      </w:r>
      <w:r w:rsidR="00322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có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kết nối </w:t>
      </w:r>
      <w:r w:rsidR="00322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r w:rsidR="009953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 sắt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22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được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kết nối khoảng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80% với </w:t>
      </w:r>
      <w:r w:rsidR="00587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 thành phố có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dân số</w:t>
      </w:r>
      <w:r w:rsidR="00587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50.000 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người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trở lên. 8</w:t>
      </w:r>
      <w:r w:rsidR="008B0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</w:t>
      </w:r>
      <w:r w:rsidR="00322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km trong </w:t>
      </w:r>
      <w:r w:rsidR="00322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tổng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 17.000</w:t>
      </w:r>
      <w:r w:rsidR="00322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km mạng đường sắt sẽ là đường sắt cao tốc với mạng 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tuyến</w:t>
      </w:r>
      <w:r w:rsidR="00C56DEB"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trục ngang/dọc 3 × 3 kết nối với các 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đầu mối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 Thượng Hải, Nam Kinh, Hàng Châu, Hợp Phì và Ninh Ba. Sẽ có khoảng 1</w:t>
      </w:r>
      <w:r w:rsidR="008B0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500 km đường liên thành phố, 1</w:t>
      </w:r>
      <w:r w:rsidR="008B0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 km đường sắt ngoại ô và 3</w:t>
      </w:r>
      <w:r w:rsidR="008B0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000 km đường tàu điện ngầm. </w:t>
      </w:r>
      <w:r w:rsidR="0053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Kế hoạch </w:t>
      </w:r>
      <w:r w:rsidR="00322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cũng </w:t>
      </w:r>
      <w:r w:rsidR="008B0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bao gồm 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hoàn thành </w:t>
      </w:r>
      <w:r w:rsidR="00533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xây </w:t>
      </w:r>
      <w:r w:rsidR="00322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mới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24 tuyến </w:t>
      </w:r>
      <w:r w:rsidR="008B0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sắt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cao tốc và </w:t>
      </w:r>
      <w:r w:rsidR="00071A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sắt </w:t>
      </w:r>
      <w:r w:rsidRPr="00326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 thường, chín tuyến liên thành phố và 30 tuyến ngoại ô với chi phí dự kiến là 393 tỷ Nhân dân tệ (60,6 tỷ USD).</w:t>
      </w:r>
    </w:p>
    <w:p w14:paraId="17E59A0A" w14:textId="77777777" w:rsidR="003260D5" w:rsidRDefault="003260D5" w:rsidP="00326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89AC17" w14:textId="301356A1" w:rsidR="001352C1" w:rsidRPr="001352C1" w:rsidRDefault="001352C1" w:rsidP="001352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Kế hoạch </w:t>
      </w:r>
      <w:r w:rsidR="005A07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trên cũng liên quan </w:t>
      </w:r>
      <w:r w:rsidR="00D03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chặt chẽ</w:t>
      </w:r>
      <w:r w:rsidR="005A07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với Đề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án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Quy hoạch Giao thông Vận tải Quốc </w:t>
      </w:r>
      <w:r w:rsid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gia </w:t>
      </w:r>
      <w:r w:rsidR="004107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giai đoạn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2021-2035 được công bố tháng 3</w:t>
      </w:r>
      <w:r w:rsidR="005A07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/2021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với</w:t>
      </w:r>
      <w:r w:rsidR="00605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mục tiêu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đến năm 2035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7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xây dựng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70.000 km đường </w:t>
      </w:r>
      <w:r w:rsidR="00D03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sắt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cao tốc và 130.000 km </w:t>
      </w:r>
      <w:r w:rsidR="004107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sắt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thông thường. </w:t>
      </w:r>
      <w:r w:rsidR="008275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 hoạch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tập trung phát triển mạng </w:t>
      </w:r>
      <w:r w:rsidR="00153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sắt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 thành phố t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ại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hu vực Bắc Kinh - Thiên Tân </w:t>
      </w:r>
      <w:r w:rsidR="001D4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Tân khu Hùng An,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Hà Bắc, đồng bằng </w:t>
      </w:r>
      <w:r w:rsidR="005A07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sông Trường Giang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Vịnh </w:t>
      </w:r>
      <w:r w:rsidR="00153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 (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Greater</w:t>
      </w:r>
      <w:r w:rsidR="001D4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Bay</w:t>
      </w:r>
      <w:r w:rsidR="00153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và các khu vực Trùng Khánh</w:t>
      </w:r>
      <w:r w:rsidR="005A07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D4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Thành Đô </w:t>
      </w:r>
      <w:r w:rsidR="005A07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cũng như </w:t>
      </w:r>
      <w:r w:rsidR="00283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nghiên cứu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phát triển 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một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hệ thống </w:t>
      </w:r>
      <w:r w:rsidR="00283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tàu </w:t>
      </w:r>
      <w:r w:rsidR="005A07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đệm </w:t>
      </w:r>
      <w:r w:rsidR="00283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từ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thử nghiệm kết nối các thành phố lớn.</w:t>
      </w:r>
    </w:p>
    <w:p w14:paraId="489BDD79" w14:textId="46E3C9BB" w:rsidR="001352C1" w:rsidRPr="001352C1" w:rsidRDefault="001352C1" w:rsidP="001352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 vực thứ hai là khu vực tăng trưởng hàng đầu của miền Tây Trung Quốc</w:t>
      </w:r>
      <w:r w:rsidR="00772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với các kế hoạch </w:t>
      </w:r>
      <w:r w:rsidR="00772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đã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được Bộ Khoa học và Công nghệ 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 bố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vào đầu năm </w:t>
      </w:r>
      <w:r w:rsidR="00EC7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để phát triển </w:t>
      </w:r>
      <w:r w:rsidR="00EC7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khu </w:t>
      </w:r>
      <w:r w:rsidR="00634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vực </w:t>
      </w:r>
      <w:r w:rsidR="00EC7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này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thành một trung tâm đổi mới 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sáng tạo 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 đầu, hấp dẫn các nhà đầu tư trong và ngoài</w:t>
      </w:r>
      <w:r w:rsidR="00C56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nước</w:t>
      </w:r>
      <w:r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BF293E" w14:textId="21CCF2D3" w:rsidR="001352C1" w:rsidRDefault="007724E6" w:rsidP="001352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háng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/2021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1F6A" w:rsidRPr="0093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Ủy ban Cải cách và Phát triển Quốc gia 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đã ban hành kế hoạch kết nối và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 thông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tích hợp cho khu vực Trùng Khánh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Thành Đô đến năm 2025, </w:t>
      </w:r>
      <w:r w:rsidR="001A1F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tầm nhìn 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đến năm 2035. Kế hoạch này bao gồm thiết kế các tuyến </w:t>
      </w:r>
      <w:r w:rsidR="001E3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mới 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dành riêng cho hành khách (PDL)</w:t>
      </w:r>
      <w:r w:rsidR="00985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 Trùng Khánh và Côn Minh, Trùng Khánh và Vạn Châu, Tây Ninh và Thành Đô</w:t>
      </w:r>
      <w:r w:rsidR="00985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cũng như 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xây dựng các </w:t>
      </w:r>
      <w:r w:rsidR="00DF4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tuyến 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PDL từ Trùng Khánh đến Tây An và Nghi Xương</w:t>
      </w:r>
      <w:r w:rsidR="00985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nâng cấp 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mạng PDL </w:t>
      </w:r>
      <w:r w:rsidR="00985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khu vực Trùng Khánh</w:t>
      </w:r>
      <w:r w:rsidR="00985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-Thành Đô </w:t>
      </w:r>
      <w:r w:rsidR="00985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các tuyến liên </w:t>
      </w:r>
      <w:r w:rsidR="00E715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tỉnh</w:t>
      </w:r>
      <w:r w:rsidR="00985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mới</w:t>
      </w:r>
      <w:r w:rsidR="001352C1" w:rsidRPr="0013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6E65707" w14:textId="2BBEEAFE" w:rsidR="00193889" w:rsidRPr="00193889" w:rsidRDefault="00193889" w:rsidP="0019388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án </w:t>
      </w: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Quy hoạch Giao thông Vận tải Quốc gia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giai đoạn </w:t>
      </w: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2021-2035 </w:t>
      </w:r>
      <w:r w:rsidR="00BB4D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đặt</w:t>
      </w: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mục tiêu chính cho đường sắt:</w:t>
      </w:r>
    </w:p>
    <w:p w14:paraId="4DA5607D" w14:textId="571E920C" w:rsidR="00193889" w:rsidRPr="00193889" w:rsidRDefault="00193889" w:rsidP="0019388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• thúc đẩy đổi mới </w:t>
      </w:r>
      <w:r w:rsidR="004E2B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sáng tạo </w:t>
      </w:r>
      <w:r w:rsidR="00BB4D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qua </w:t>
      </w: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cải cách lĩnh vực cung </w:t>
      </w:r>
      <w:r w:rsidR="004E2B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ứng </w:t>
      </w: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sắt để nắm </w:t>
      </w:r>
      <w:r w:rsidR="00596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bắt</w:t>
      </w: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“Internet +” và “Internet </w:t>
      </w:r>
      <w:r w:rsidR="00596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vạn vật</w:t>
      </w: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+” thúc đẩy tiến bộ, cũng như </w:t>
      </w:r>
      <w:r w:rsidR="00EA17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công nghệ </w:t>
      </w: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5G, </w:t>
      </w:r>
      <w:r w:rsidR="00BD6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trí tuệ nhân tạo </w:t>
      </w: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 các công nghệ thông tin hiện đại khác</w:t>
      </w:r>
      <w:r w:rsidR="00FD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C1186CD" w14:textId="4B936C78" w:rsidR="00193889" w:rsidRDefault="00193889" w:rsidP="0019388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cải thiện </w:t>
      </w:r>
      <w:r w:rsidR="00FD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 nối</w:t>
      </w: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đường sắt với các phương thức </w:t>
      </w:r>
      <w:r w:rsidR="001433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vận tải </w:t>
      </w: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khác, bao gồm phát triển thêm các  </w:t>
      </w:r>
      <w:r w:rsidR="00BB4D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đầu mối</w:t>
      </w:r>
      <w:r w:rsidR="00BB4D6D"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3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vận tải </w:t>
      </w:r>
      <w:r w:rsidRPr="00193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đa phương thức và tạo ra kết nối hậu cần </w:t>
      </w:r>
      <w:r w:rsidR="00FD6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 suốt.</w:t>
      </w:r>
    </w:p>
    <w:p w14:paraId="5D8BF7EE" w14:textId="1161ADDD" w:rsidR="008A4E06" w:rsidRPr="008A4E06" w:rsidRDefault="008A4E06" w:rsidP="008A4E0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nâng cao chất lượng dịch vụ đường sắt thông qua mạng hành khách liên </w:t>
      </w:r>
      <w:r w:rsidR="00301B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tỉnh 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có năng lực </w:t>
      </w:r>
      <w:r w:rsidR="007C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vận tải </w:t>
      </w:r>
      <w:r w:rsidR="001D4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cao 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và chất lượng cao </w:t>
      </w:r>
      <w:r w:rsidR="00BB4D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 cơ sở</w:t>
      </w:r>
      <w:r w:rsidR="00BB4D6D"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sắt </w:t>
      </w:r>
      <w:r w:rsidR="00316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 tốc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 khai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các dịch vụ vận tải hàng hóa </w:t>
      </w:r>
      <w:r w:rsidR="00316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 tốc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cải thiện </w:t>
      </w:r>
      <w:r w:rsidR="00EB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hệ thống 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phân phối nông thôn - thành thị và tạo ra các </w:t>
      </w:r>
      <w:r w:rsidR="003D2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dịch vụ 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 tải hàng hóa đường sắt mới đáp ứng nhu cầu</w:t>
      </w:r>
      <w:r w:rsidR="007C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DB351A8" w14:textId="746472A9" w:rsidR="008A4E06" w:rsidRPr="008A4E06" w:rsidRDefault="008A4E06" w:rsidP="008A4E0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phát triển </w:t>
      </w:r>
      <w:r w:rsidR="00E62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một 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sắt </w:t>
      </w:r>
      <w:r w:rsidR="007C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phát thải khí 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carbon thấp</w:t>
      </w:r>
      <w:r w:rsidR="007C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 toàn và thân thiện với môi trường bằng cách </w:t>
      </w:r>
      <w:r w:rsidR="007C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nâng cao 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 toàn và </w:t>
      </w:r>
      <w:r w:rsidR="007C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tuổi thọ</w:t>
      </w:r>
      <w:r w:rsidR="00076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của </w:t>
      </w:r>
      <w:r w:rsidR="00076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hệ thống kết cấu 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hạ tầng, đồng thời </w:t>
      </w:r>
      <w:r w:rsidR="00413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cải tiến mức độ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thông minh và chuẩn hóa thiết bị vận tải</w:t>
      </w:r>
      <w:r w:rsidR="007C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được hỗ trợ bởi hệ thống quản trị đường sắt toàn diện và </w:t>
      </w:r>
      <w:r w:rsidR="00E62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phối</w:t>
      </w:r>
      <w:r w:rsidR="007C1EA0"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hợp, và</w:t>
      </w:r>
    </w:p>
    <w:p w14:paraId="59C9543E" w14:textId="19FE1244" w:rsidR="007F2E2E" w:rsidRPr="00936928" w:rsidRDefault="008A4E06" w:rsidP="008A4E0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cung cấp các dịch vụ quốc tế tốt hơn bằng cách cải thiện kết nối với các nước láng giềng, đẩy nhanh việc xây dựng các hành lang biển - đất liền mới phía Tây Trung Quốc, </w:t>
      </w:r>
      <w:r w:rsidR="007C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nâng cao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chất lượng và hiệu quả</w:t>
      </w:r>
      <w:r w:rsidR="00E62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 vụ Trung Quốc - Châu Âu, đồng thời thúc đẩy hơn nữa các kênh</w:t>
      </w:r>
      <w:r w:rsidR="00E62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thương mại và </w:t>
      </w:r>
      <w:r w:rsidR="00224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logistic</w:t>
      </w:r>
      <w:r w:rsidRPr="008A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quốc tế.</w:t>
      </w:r>
    </w:p>
    <w:p w14:paraId="1BB1A4D8" w14:textId="430F7453" w:rsidR="007F2E2E" w:rsidRPr="00CC1650" w:rsidRDefault="002D427E" w:rsidP="00CA7C96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CC1650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Cầu nối trên bộ</w:t>
      </w:r>
    </w:p>
    <w:p w14:paraId="704C9478" w14:textId="6186C082" w:rsidR="0055258B" w:rsidRPr="0055258B" w:rsidRDefault="00C012D8" w:rsidP="00552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ã 10 năm kể từ khi </w:t>
      </w:r>
      <w:r w:rsidR="009B3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khai trương </w:t>
      </w:r>
      <w:r w:rsidR="002D4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Tàu chuyên </w:t>
      </w:r>
      <w:r w:rsidR="009B3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tuyến </w:t>
      </w:r>
      <w:r w:rsidR="002D4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 Âu</w:t>
      </w:r>
      <w:r w:rsidR="00AF6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(CRE) </w:t>
      </w:r>
      <w:r w:rsidR="002D4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cầu nối trên bộ </w:t>
      </w:r>
      <w:r w:rsidR="009B3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Trung Quốc và Châu Âu. </w:t>
      </w:r>
      <w:r w:rsidR="009B3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ến cuối tháng 5</w:t>
      </w:r>
      <w:r w:rsidR="009B3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2021, </w:t>
      </w:r>
      <w:r w:rsidR="00262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có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39.622 </w:t>
      </w:r>
      <w:r w:rsidR="009B3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r w:rsidR="009B3D10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tàu CRE khởi hành từ các thành phố của Trung Quốc đến 160 thành phố </w:t>
      </w:r>
      <w:r w:rsidR="009B3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tại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 quốc gia </w:t>
      </w:r>
      <w:r w:rsidR="009B3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hâu Âu, </w:t>
      </w:r>
      <w:r w:rsidR="00262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vận chuyển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3,54 triệu container.</w:t>
      </w:r>
    </w:p>
    <w:p w14:paraId="0BA996BC" w14:textId="4171FBAF" w:rsidR="009743D1" w:rsidRPr="00052E5D" w:rsidRDefault="009B3D10" w:rsidP="00CA7C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Mặc dù </w:t>
      </w:r>
      <w:r w:rsidR="00A5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 một vài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 kiến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4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chỉ trích việc trong</w:t>
      </w:r>
      <w:r w:rsidR="000B74AD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hành trình </w:t>
      </w:r>
      <w:r w:rsidR="000A6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quay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từ Châu Âu </w:t>
      </w:r>
      <w:r w:rsidR="000A6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 đoàn tàu</w:t>
      </w:r>
      <w:r w:rsidR="000B74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chở phần lớn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container rỗng, phản ánh vai trò của Trung Quốc </w:t>
      </w:r>
      <w:r w:rsidR="00C86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 sản xuất</w:t>
      </w:r>
      <w:r w:rsidR="000B74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phần lớn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hàng tiêu dùng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cho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hâu Âu</w:t>
      </w:r>
      <w:r w:rsidR="000B74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và </w:t>
      </w:r>
      <w:r w:rsidR="000B74AD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các chính quyền </w:t>
      </w:r>
      <w:r w:rsidR="000B74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địa phương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hỗ trợ tài chính để khuyến khích vận chuyển bằng đường sắt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CRE đã </w:t>
      </w:r>
      <w:r w:rsidR="000B74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và đang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thành công rực rỡ và </w:t>
      </w:r>
      <w:r w:rsidR="000B74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thực sự </w:t>
      </w:r>
      <w:r w:rsidR="00073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là phần </w:t>
      </w:r>
      <w:r w:rsidR="00440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 trọng</w:t>
      </w:r>
      <w:r w:rsidR="00366A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4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366A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mạng </w:t>
      </w:r>
      <w:r w:rsidR="00366A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logistic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58B" w:rsidRPr="0055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Âu.</w:t>
      </w:r>
    </w:p>
    <w:p w14:paraId="3F6818B8" w14:textId="4337E456" w:rsidR="003F1957" w:rsidRPr="003F1957" w:rsidRDefault="00F56F67" w:rsidP="003F195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Tàu chuyên tuyến Á - Âu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hiện đang </w:t>
      </w:r>
      <w:r w:rsidR="006F4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 trưởng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hơn nữa. Trong nửa đầu 2021</w:t>
      </w:r>
      <w:r w:rsidR="006F4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240A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377 </w:t>
      </w:r>
      <w:r w:rsidR="006F4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r w:rsidR="006F44B3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tàu </w:t>
      </w:r>
      <w:r w:rsidR="001D4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đã 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khởi hành từ Trung Quốc đến </w:t>
      </w:r>
      <w:r w:rsidR="006F4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hâu Âu, tăng 43% so với cùng kỳ </w:t>
      </w:r>
      <w:r w:rsidR="006F4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="00240A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bị</w:t>
      </w:r>
      <w:r w:rsidR="00240A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ảnh hưởng bởi </w:t>
      </w:r>
      <w:r w:rsidR="006F4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dịch bệnh 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Covid</w:t>
      </w:r>
      <w:r w:rsidR="006F4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-19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đã </w:t>
      </w:r>
      <w:r w:rsidR="00CF59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vận chuyển 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707.000 container, tăng 52% so với 2020</w:t>
      </w:r>
      <w:r w:rsidR="006F4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và </w:t>
      </w:r>
      <w:r w:rsidR="00554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mang lại 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tăng </w:t>
      </w:r>
      <w:r w:rsidR="00554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trưởng 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98%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khối </w:t>
      </w:r>
      <w:r w:rsidR="005C3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lượng vận tải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chỉ </w:t>
      </w:r>
      <w:r w:rsidR="005C3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rong</w:t>
      </w:r>
      <w:r w:rsidR="000D0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957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 năm.</w:t>
      </w:r>
    </w:p>
    <w:p w14:paraId="3269F717" w14:textId="2E132BDF" w:rsidR="003F1957" w:rsidRDefault="003F1957" w:rsidP="003F195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Tính chung </w:t>
      </w:r>
      <w:r w:rsidR="00EA09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E27A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oàn quốc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vận tải hàng hóa nửa đầu </w:t>
      </w:r>
      <w:r w:rsidR="00EA09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tăng 8,9% so với cùng kỳ 2020, đạt 1,85 tỷ tấn. </w:t>
      </w:r>
      <w:r w:rsidR="001F2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 lượng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này bao gồm 961 triệu tấn than vận chuyển trên các tuyến vận tải hạng nặng </w:t>
      </w:r>
      <w:r w:rsidR="00E87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như </w:t>
      </w:r>
      <w:r w:rsidR="004D3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Diên</w:t>
      </w:r>
      <w:r w:rsidR="00765F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Cát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5F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 Định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7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Quỳnh Hả</w:t>
      </w:r>
      <w:r w:rsidR="00287EA9"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và </w:t>
      </w:r>
      <w:r w:rsidR="00A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 Khánh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tăng </w:t>
      </w:r>
      <w:r w:rsidR="00201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tương ứng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là 163%, 54%, 43%</w:t>
      </w:r>
      <w:r w:rsidR="001F2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và 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11,5%. T</w:t>
      </w:r>
      <w:r w:rsidR="00E87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oàn 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mạng</w:t>
      </w:r>
      <w:r w:rsidR="00D2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đường sắt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quốc gia</w:t>
      </w:r>
      <w:r w:rsidR="00701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đã vận chuyển 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206 triệu tấn quặng, 28,2 triệu tấn ngũ cốc</w:t>
      </w:r>
      <w:r w:rsidR="001F2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25,1 triệu tấn phân bón</w:t>
      </w:r>
      <w:r w:rsidR="001F2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12,6 triệu TEU, tăng 29,5%</w:t>
      </w:r>
      <w:r w:rsidR="00E87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 với cùng kỳ 2020</w:t>
      </w:r>
      <w:r w:rsidRPr="003F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B62581" w14:textId="41B9B741" w:rsidR="00800EC7" w:rsidRPr="00800EC7" w:rsidRDefault="00800EC7" w:rsidP="00800EC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Số lượng h</w:t>
      </w:r>
      <w:r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ành khách trong nửa đầu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 tăng 67,5% so với cùng kỳ  2020</w:t>
      </w:r>
      <w:r w:rsidR="001F2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đạt </w:t>
      </w:r>
      <w:r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1,365 tỷ </w:t>
      </w:r>
      <w:r w:rsidR="002C3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khách</w:t>
      </w:r>
      <w:r w:rsidR="001F2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ây là </w:t>
      </w:r>
      <w:r w:rsidR="00B70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mức tăng </w:t>
      </w:r>
      <w:r w:rsidR="00201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cực lớn</w:t>
      </w:r>
      <w:r w:rsidR="00B70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khi </w:t>
      </w:r>
      <w:r w:rsidR="002A35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ngành </w:t>
      </w:r>
      <w:r w:rsidR="00B70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 thông</w:t>
      </w:r>
      <w:r w:rsidR="00BF7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chịu </w:t>
      </w:r>
      <w:r w:rsidR="00DF6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ảnh hưởng </w:t>
      </w:r>
      <w:r w:rsidR="000A1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trầm trọng </w:t>
      </w:r>
      <w:r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của </w:t>
      </w:r>
      <w:r w:rsidR="00DF6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dịch </w:t>
      </w:r>
      <w:r w:rsidR="00B70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bệnh </w:t>
      </w:r>
      <w:r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Covid-19 </w:t>
      </w:r>
      <w:r w:rsidR="00BF7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từ </w:t>
      </w:r>
      <w:r w:rsidR="00B529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Trong </w:t>
      </w:r>
      <w:r w:rsidR="00F04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</w:t>
      </w:r>
      <w:r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uý </w:t>
      </w:r>
      <w:r w:rsidR="00F04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II/2021</w:t>
      </w:r>
      <w:r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4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số </w:t>
      </w:r>
      <w:r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lượng hành khách </w:t>
      </w:r>
      <w:r w:rsidR="002E7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di chuyển </w:t>
      </w:r>
      <w:r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 ngày là 9,03 triệu</w:t>
      </w:r>
      <w:r w:rsidR="00201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lượt</w:t>
      </w:r>
      <w:r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cao hơn gần 3 triệu so với quý </w:t>
      </w:r>
      <w:r w:rsidR="00F04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</w:t>
      </w:r>
      <w:r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A05D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0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đến nay </w:t>
      </w:r>
      <w:r w:rsidR="00F04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số </w:t>
      </w:r>
      <w:r w:rsidR="00A05D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lượng hành khách di chuyển </w:t>
      </w:r>
      <w:r w:rsidR="00AE30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cao nhất trong một ngày đạt </w:t>
      </w:r>
      <w:r w:rsidR="00AE30E5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triệu</w:t>
      </w:r>
      <w:r w:rsidR="00E2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4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xác </w:t>
      </w:r>
      <w:r w:rsidR="00E2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lập </w:t>
      </w:r>
      <w:r w:rsidR="00F04E52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 kỷ lục mới</w:t>
      </w:r>
      <w:r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5671FEA" w14:textId="08A1D121" w:rsidR="00800EC7" w:rsidRDefault="00212B13" w:rsidP="00800EC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sắt Trung Quốc đã </w:t>
      </w:r>
      <w:r w:rsidR="002519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đưa ra sáng kiến 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CC5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ột ngày, một </w:t>
      </w:r>
      <w:r w:rsidR="00CC5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lộ</w:t>
      </w:r>
      <w:r w:rsidR="00447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trình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trong </w:t>
      </w:r>
      <w:r w:rsidR="00F04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năm 2021 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nhằm cung cấp dịch vụ </w:t>
      </w:r>
      <w:r w:rsidR="00F04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hơn</w:t>
      </w:r>
      <w:r w:rsidR="00F04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với </w:t>
      </w:r>
      <w:r w:rsidR="006E5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mức độ</w:t>
      </w:r>
      <w:r w:rsidR="00E20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sử dụng </w:t>
      </w:r>
      <w:r w:rsidR="006E5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thực tế theo dự báo </w:t>
      </w:r>
      <w:r w:rsidR="00990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hàng ngày. </w:t>
      </w:r>
      <w:r w:rsidR="00126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Trong nhiều thập kỷ qua, </w:t>
      </w:r>
      <w:r w:rsidR="006E5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đã chạy thêm tàu</w:t>
      </w:r>
      <w:r w:rsidR="00D533E3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trong </w:t>
      </w:r>
      <w:r w:rsidR="006E5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giai đoạn X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uân</w:t>
      </w:r>
      <w:r w:rsidR="006E5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vận</w:t>
      </w:r>
      <w:r w:rsidR="00DC7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kéo dài </w:t>
      </w:r>
      <w:r w:rsidR="00DC7DEA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 ngày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Trong những năm gần đây, </w:t>
      </w:r>
      <w:r w:rsidR="00246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đã </w:t>
      </w:r>
      <w:r w:rsidR="006E5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chạy thêm tàu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6E5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các</w:t>
      </w:r>
      <w:r w:rsidR="00246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tháng 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E5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6E5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phục vụ vận tải hè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nhưng sáng kiến mới </w:t>
      </w:r>
      <w:r w:rsidR="00615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này 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có cách tiếp cận </w:t>
      </w:r>
      <w:r w:rsidR="00246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nhạy bén 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r w:rsidR="00246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với</w:t>
      </w:r>
      <w:r w:rsidR="00246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việc 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chạy</w:t>
      </w:r>
      <w:r w:rsidR="006E5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thêm tàu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trong </w:t>
      </w:r>
      <w:r w:rsidR="006E5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các dịp 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nghỉ cuối tuần dài </w:t>
      </w:r>
      <w:r w:rsidR="007F0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ngày 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và </w:t>
      </w:r>
      <w:r w:rsidR="00A85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 tế lao động 1/5</w:t>
      </w:r>
      <w:r w:rsidR="00800EC7" w:rsidRPr="00800E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8CF2D0C" w14:textId="40C64C33" w:rsidR="00AE5EE7" w:rsidRDefault="009C4E51" w:rsidP="00AE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20/6/2021</w:t>
      </w:r>
      <w:r w:rsidR="00236A7C">
        <w:rPr>
          <w:rFonts w:ascii="Times New Roman" w:hAnsi="Times New Roman" w:cs="Times New Roman"/>
          <w:sz w:val="28"/>
          <w:szCs w:val="28"/>
        </w:rPr>
        <w:t xml:space="preserve"> đánh dấu 10 năm </w:t>
      </w:r>
      <w:r>
        <w:rPr>
          <w:rFonts w:ascii="Times New Roman" w:hAnsi="Times New Roman" w:cs="Times New Roman"/>
          <w:sz w:val="28"/>
          <w:szCs w:val="28"/>
        </w:rPr>
        <w:t>t</w:t>
      </w:r>
      <w:r w:rsidR="00AE5EE7" w:rsidRPr="00AE5EE7">
        <w:rPr>
          <w:rFonts w:ascii="Times New Roman" w:hAnsi="Times New Roman" w:cs="Times New Roman"/>
          <w:sz w:val="28"/>
          <w:szCs w:val="28"/>
        </w:rPr>
        <w:t xml:space="preserve">uyến </w:t>
      </w:r>
      <w:r w:rsidR="000E4BCC">
        <w:rPr>
          <w:rFonts w:ascii="Times New Roman" w:hAnsi="Times New Roman" w:cs="Times New Roman"/>
          <w:sz w:val="28"/>
          <w:szCs w:val="28"/>
        </w:rPr>
        <w:t xml:space="preserve">đường sắt </w:t>
      </w:r>
      <w:r w:rsidR="00AE5EE7" w:rsidRPr="00AE5EE7">
        <w:rPr>
          <w:rFonts w:ascii="Times New Roman" w:hAnsi="Times New Roman" w:cs="Times New Roman"/>
          <w:sz w:val="28"/>
          <w:szCs w:val="28"/>
        </w:rPr>
        <w:t xml:space="preserve">cao tốc Bắc Kinh - Thượng Hải. Đây được </w:t>
      </w:r>
      <w:r w:rsidR="00C80DC1">
        <w:rPr>
          <w:rFonts w:ascii="Times New Roman" w:hAnsi="Times New Roman" w:cs="Times New Roman"/>
          <w:sz w:val="28"/>
          <w:szCs w:val="28"/>
        </w:rPr>
        <w:t xml:space="preserve">coi </w:t>
      </w:r>
      <w:r w:rsidR="00AE5EE7" w:rsidRPr="00AE5EE7">
        <w:rPr>
          <w:rFonts w:ascii="Times New Roman" w:hAnsi="Times New Roman" w:cs="Times New Roman"/>
          <w:sz w:val="28"/>
          <w:szCs w:val="28"/>
        </w:rPr>
        <w:t xml:space="preserve">là tuyến cao tốc duy nhất của Trung Quốc </w:t>
      </w:r>
      <w:r w:rsidR="00236A7C">
        <w:rPr>
          <w:rFonts w:ascii="Times New Roman" w:hAnsi="Times New Roman" w:cs="Times New Roman"/>
          <w:sz w:val="28"/>
          <w:szCs w:val="28"/>
        </w:rPr>
        <w:t>có lãi</w:t>
      </w:r>
      <w:r w:rsidR="00AE5EE7" w:rsidRPr="00AE5EE7">
        <w:rPr>
          <w:rFonts w:ascii="Times New Roman" w:hAnsi="Times New Roman" w:cs="Times New Roman"/>
          <w:sz w:val="28"/>
          <w:szCs w:val="28"/>
        </w:rPr>
        <w:t xml:space="preserve"> từ</w:t>
      </w:r>
      <w:r w:rsidR="00236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vận hành</w:t>
      </w:r>
      <w:r w:rsidR="00AE5EE7" w:rsidRPr="00AE5EE7">
        <w:rPr>
          <w:rFonts w:ascii="Times New Roman" w:hAnsi="Times New Roman" w:cs="Times New Roman"/>
          <w:sz w:val="28"/>
          <w:szCs w:val="28"/>
        </w:rPr>
        <w:t xml:space="preserve">, </w:t>
      </w:r>
      <w:r w:rsidR="00236A7C">
        <w:rPr>
          <w:rFonts w:ascii="Times New Roman" w:hAnsi="Times New Roman" w:cs="Times New Roman"/>
          <w:sz w:val="28"/>
          <w:szCs w:val="28"/>
        </w:rPr>
        <w:t>ổn định</w:t>
      </w:r>
      <w:r w:rsidR="00AE5EE7" w:rsidRPr="00AE5EE7">
        <w:rPr>
          <w:rFonts w:ascii="Times New Roman" w:hAnsi="Times New Roman" w:cs="Times New Roman"/>
          <w:sz w:val="28"/>
          <w:szCs w:val="28"/>
        </w:rPr>
        <w:t xml:space="preserve"> từ năm 2014 và </w:t>
      </w:r>
      <w:r>
        <w:rPr>
          <w:rFonts w:ascii="Times New Roman" w:hAnsi="Times New Roman" w:cs="Times New Roman"/>
          <w:sz w:val="28"/>
          <w:szCs w:val="28"/>
        </w:rPr>
        <w:t xml:space="preserve">vẫn </w:t>
      </w:r>
      <w:r w:rsidR="00C80DC1">
        <w:rPr>
          <w:rFonts w:ascii="Times New Roman" w:hAnsi="Times New Roman" w:cs="Times New Roman"/>
          <w:sz w:val="28"/>
          <w:szCs w:val="28"/>
        </w:rPr>
        <w:t xml:space="preserve">đang </w:t>
      </w:r>
      <w:r w:rsidR="007712F1">
        <w:rPr>
          <w:rFonts w:ascii="Times New Roman" w:hAnsi="Times New Roman" w:cs="Times New Roman"/>
          <w:sz w:val="28"/>
          <w:szCs w:val="28"/>
        </w:rPr>
        <w:t xml:space="preserve">vận hành </w:t>
      </w:r>
      <w:r w:rsidR="00AE5EE7" w:rsidRPr="00AE5EE7">
        <w:rPr>
          <w:rFonts w:ascii="Times New Roman" w:hAnsi="Times New Roman" w:cs="Times New Roman"/>
          <w:sz w:val="28"/>
          <w:szCs w:val="28"/>
        </w:rPr>
        <w:t>rất tốt</w:t>
      </w:r>
      <w:r>
        <w:rPr>
          <w:rFonts w:ascii="Times New Roman" w:hAnsi="Times New Roman" w:cs="Times New Roman"/>
          <w:sz w:val="28"/>
          <w:szCs w:val="28"/>
        </w:rPr>
        <w:t xml:space="preserve">, vận chuyển </w:t>
      </w:r>
      <w:r w:rsidR="00AE5EE7" w:rsidRPr="00AE5EE7">
        <w:rPr>
          <w:rFonts w:ascii="Times New Roman" w:hAnsi="Times New Roman" w:cs="Times New Roman"/>
          <w:sz w:val="28"/>
          <w:szCs w:val="28"/>
        </w:rPr>
        <w:t>1,35 tỷ lượt hành khách</w:t>
      </w:r>
      <w:r w:rsidR="00A97731">
        <w:rPr>
          <w:rFonts w:ascii="Times New Roman" w:hAnsi="Times New Roman" w:cs="Times New Roman"/>
          <w:sz w:val="28"/>
          <w:szCs w:val="28"/>
        </w:rPr>
        <w:t xml:space="preserve"> vào thời điểm đó</w:t>
      </w:r>
      <w:r w:rsidR="00AE5EE7" w:rsidRPr="00AE5EE7">
        <w:rPr>
          <w:rFonts w:ascii="Times New Roman" w:hAnsi="Times New Roman" w:cs="Times New Roman"/>
          <w:sz w:val="28"/>
          <w:szCs w:val="28"/>
        </w:rPr>
        <w:t xml:space="preserve">. Công ty Đường sắt Cao tốc Bắc Kinh - Thượng Hải đã </w:t>
      </w:r>
      <w:r>
        <w:rPr>
          <w:rFonts w:ascii="Times New Roman" w:hAnsi="Times New Roman" w:cs="Times New Roman"/>
          <w:sz w:val="28"/>
          <w:szCs w:val="28"/>
        </w:rPr>
        <w:t xml:space="preserve">được </w:t>
      </w:r>
      <w:r w:rsidR="00AE5EE7" w:rsidRPr="00AE5EE7">
        <w:rPr>
          <w:rFonts w:ascii="Times New Roman" w:hAnsi="Times New Roman" w:cs="Times New Roman"/>
          <w:sz w:val="28"/>
          <w:szCs w:val="28"/>
        </w:rPr>
        <w:t>niêm yết trên sàn giao dịch chứng khoán Thượng Hải vào cuối năm 2019</w:t>
      </w:r>
      <w:r w:rsidR="00A97731">
        <w:rPr>
          <w:rFonts w:ascii="Times New Roman" w:hAnsi="Times New Roman" w:cs="Times New Roman"/>
          <w:sz w:val="28"/>
          <w:szCs w:val="28"/>
        </w:rPr>
        <w:t xml:space="preserve">, </w:t>
      </w:r>
      <w:r w:rsidR="00B01A96">
        <w:rPr>
          <w:rFonts w:ascii="Times New Roman" w:hAnsi="Times New Roman" w:cs="Times New Roman"/>
          <w:sz w:val="28"/>
          <w:szCs w:val="28"/>
        </w:rPr>
        <w:t xml:space="preserve">từ đó </w:t>
      </w:r>
      <w:r>
        <w:rPr>
          <w:rFonts w:ascii="Times New Roman" w:hAnsi="Times New Roman" w:cs="Times New Roman"/>
          <w:sz w:val="28"/>
          <w:szCs w:val="28"/>
        </w:rPr>
        <w:t xml:space="preserve">đến nay, </w:t>
      </w:r>
      <w:r w:rsidR="00AE5EE7" w:rsidRPr="00AE5EE7">
        <w:rPr>
          <w:rFonts w:ascii="Times New Roman" w:hAnsi="Times New Roman" w:cs="Times New Roman"/>
          <w:sz w:val="28"/>
          <w:szCs w:val="28"/>
        </w:rPr>
        <w:t xml:space="preserve">công ty đã </w:t>
      </w:r>
      <w:r w:rsidR="00B01A96">
        <w:rPr>
          <w:rFonts w:ascii="Times New Roman" w:hAnsi="Times New Roman" w:cs="Times New Roman"/>
          <w:sz w:val="28"/>
          <w:szCs w:val="28"/>
        </w:rPr>
        <w:t xml:space="preserve">có những bước </w:t>
      </w:r>
      <w:r w:rsidR="00AE5EE7" w:rsidRPr="00AE5EE7">
        <w:rPr>
          <w:rFonts w:ascii="Times New Roman" w:hAnsi="Times New Roman" w:cs="Times New Roman"/>
          <w:sz w:val="28"/>
          <w:szCs w:val="28"/>
        </w:rPr>
        <w:t xml:space="preserve">phát triển mạnh </w:t>
      </w:r>
      <w:r w:rsidR="00B01A96">
        <w:rPr>
          <w:rFonts w:ascii="Times New Roman" w:hAnsi="Times New Roman" w:cs="Times New Roman"/>
          <w:sz w:val="28"/>
          <w:szCs w:val="28"/>
        </w:rPr>
        <w:t>mẽ</w:t>
      </w:r>
      <w:r w:rsidR="00AE5EE7" w:rsidRPr="00AE5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áp dụng</w:t>
      </w:r>
      <w:r w:rsidR="00AE5EE7" w:rsidRPr="00AE5EE7">
        <w:rPr>
          <w:rFonts w:ascii="Times New Roman" w:hAnsi="Times New Roman" w:cs="Times New Roman"/>
          <w:sz w:val="28"/>
          <w:szCs w:val="28"/>
        </w:rPr>
        <w:t xml:space="preserve"> giá vé thay đổi </w:t>
      </w:r>
      <w:r>
        <w:rPr>
          <w:rFonts w:ascii="Times New Roman" w:hAnsi="Times New Roman" w:cs="Times New Roman"/>
          <w:sz w:val="28"/>
          <w:szCs w:val="28"/>
        </w:rPr>
        <w:t>theo</w:t>
      </w:r>
      <w:r w:rsidR="00AE5EE7" w:rsidRPr="00AE5EE7">
        <w:rPr>
          <w:rFonts w:ascii="Times New Roman" w:hAnsi="Times New Roman" w:cs="Times New Roman"/>
          <w:sz w:val="28"/>
          <w:szCs w:val="28"/>
        </w:rPr>
        <w:t xml:space="preserve"> thị trường, cải thiện trải nghiệm của hành khách với các hệ thống trên tàu </w:t>
      </w:r>
      <w:r w:rsidR="00A97731">
        <w:rPr>
          <w:rFonts w:ascii="Times New Roman" w:hAnsi="Times New Roman" w:cs="Times New Roman"/>
          <w:sz w:val="28"/>
          <w:szCs w:val="28"/>
        </w:rPr>
        <w:t xml:space="preserve">thông minh hơn </w:t>
      </w:r>
      <w:r w:rsidR="00AE5EE7" w:rsidRPr="00AE5EE7">
        <w:rPr>
          <w:rFonts w:ascii="Times New Roman" w:hAnsi="Times New Roman" w:cs="Times New Roman"/>
          <w:sz w:val="28"/>
          <w:szCs w:val="28"/>
        </w:rPr>
        <w:t xml:space="preserve">và tăng tần suất </w:t>
      </w:r>
      <w:r w:rsidR="00A97731">
        <w:rPr>
          <w:rFonts w:ascii="Times New Roman" w:hAnsi="Times New Roman" w:cs="Times New Roman"/>
          <w:sz w:val="28"/>
          <w:szCs w:val="28"/>
        </w:rPr>
        <w:t>chạy tàu</w:t>
      </w:r>
      <w:r w:rsidR="00AE5EE7" w:rsidRPr="00AE5EE7">
        <w:rPr>
          <w:rFonts w:ascii="Times New Roman" w:hAnsi="Times New Roman" w:cs="Times New Roman"/>
          <w:sz w:val="28"/>
          <w:szCs w:val="28"/>
        </w:rPr>
        <w:t>.</w:t>
      </w:r>
    </w:p>
    <w:p w14:paraId="060A3BD7" w14:textId="77777777" w:rsidR="00685D89" w:rsidRPr="00AE5EE7" w:rsidRDefault="00685D89" w:rsidP="00AE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758AC" w14:textId="465EEA52" w:rsidR="00AE5EE7" w:rsidRDefault="00AE5EE7" w:rsidP="00AE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E7">
        <w:rPr>
          <w:rFonts w:ascii="Times New Roman" w:hAnsi="Times New Roman" w:cs="Times New Roman"/>
          <w:sz w:val="28"/>
          <w:szCs w:val="28"/>
        </w:rPr>
        <w:t xml:space="preserve">Bất chấp tác động của </w:t>
      </w:r>
      <w:r w:rsidR="002F541B">
        <w:rPr>
          <w:rFonts w:ascii="Times New Roman" w:hAnsi="Times New Roman" w:cs="Times New Roman"/>
          <w:sz w:val="28"/>
          <w:szCs w:val="28"/>
        </w:rPr>
        <w:t xml:space="preserve">dịch </w:t>
      </w:r>
      <w:r w:rsidR="009C4E51">
        <w:rPr>
          <w:rFonts w:ascii="Times New Roman" w:hAnsi="Times New Roman" w:cs="Times New Roman"/>
          <w:sz w:val="28"/>
          <w:szCs w:val="28"/>
        </w:rPr>
        <w:t xml:space="preserve">bệnh </w:t>
      </w:r>
      <w:r w:rsidRPr="00AE5EE7">
        <w:rPr>
          <w:rFonts w:ascii="Times New Roman" w:hAnsi="Times New Roman" w:cs="Times New Roman"/>
          <w:sz w:val="28"/>
          <w:szCs w:val="28"/>
        </w:rPr>
        <w:t xml:space="preserve">Covid-19, hoạt động kinh doanh </w:t>
      </w:r>
      <w:r w:rsidR="00466104">
        <w:rPr>
          <w:rFonts w:ascii="Times New Roman" w:hAnsi="Times New Roman" w:cs="Times New Roman"/>
          <w:sz w:val="28"/>
          <w:szCs w:val="28"/>
        </w:rPr>
        <w:t xml:space="preserve">trên tuyến Bắc Kinh - Thượng Hải </w:t>
      </w:r>
      <w:r w:rsidR="00266AF3">
        <w:rPr>
          <w:rFonts w:ascii="Times New Roman" w:hAnsi="Times New Roman" w:cs="Times New Roman"/>
          <w:sz w:val="28"/>
          <w:szCs w:val="28"/>
        </w:rPr>
        <w:t xml:space="preserve">vẫn </w:t>
      </w:r>
      <w:r w:rsidR="009C4E51">
        <w:rPr>
          <w:rFonts w:ascii="Times New Roman" w:hAnsi="Times New Roman" w:cs="Times New Roman"/>
          <w:sz w:val="28"/>
          <w:szCs w:val="28"/>
        </w:rPr>
        <w:t>tăng</w:t>
      </w:r>
      <w:r w:rsidR="009C4E51" w:rsidRPr="00AE5EE7">
        <w:rPr>
          <w:rFonts w:ascii="Times New Roman" w:hAnsi="Times New Roman" w:cs="Times New Roman"/>
          <w:sz w:val="28"/>
          <w:szCs w:val="28"/>
        </w:rPr>
        <w:t xml:space="preserve"> </w:t>
      </w:r>
      <w:r w:rsidRPr="00AE5EE7">
        <w:rPr>
          <w:rFonts w:ascii="Times New Roman" w:hAnsi="Times New Roman" w:cs="Times New Roman"/>
          <w:sz w:val="28"/>
          <w:szCs w:val="28"/>
        </w:rPr>
        <w:t>tr</w:t>
      </w:r>
      <w:r w:rsidR="00D414BA">
        <w:rPr>
          <w:rFonts w:ascii="Times New Roman" w:hAnsi="Times New Roman" w:cs="Times New Roman"/>
          <w:sz w:val="28"/>
          <w:szCs w:val="28"/>
        </w:rPr>
        <w:t xml:space="preserve">ưởng </w:t>
      </w:r>
      <w:r w:rsidRPr="00AE5EE7">
        <w:rPr>
          <w:rFonts w:ascii="Times New Roman" w:hAnsi="Times New Roman" w:cs="Times New Roman"/>
          <w:sz w:val="28"/>
          <w:szCs w:val="28"/>
        </w:rPr>
        <w:t xml:space="preserve">và </w:t>
      </w:r>
      <w:r w:rsidR="002F541B">
        <w:rPr>
          <w:rFonts w:ascii="Times New Roman" w:hAnsi="Times New Roman" w:cs="Times New Roman"/>
          <w:sz w:val="28"/>
          <w:szCs w:val="28"/>
        </w:rPr>
        <w:t xml:space="preserve">tuyến vẫn </w:t>
      </w:r>
      <w:r w:rsidR="001D6FA1">
        <w:rPr>
          <w:rFonts w:ascii="Times New Roman" w:hAnsi="Times New Roman" w:cs="Times New Roman"/>
          <w:sz w:val="28"/>
          <w:szCs w:val="28"/>
        </w:rPr>
        <w:t>có lãi</w:t>
      </w:r>
      <w:r w:rsidRPr="00AE5EE7">
        <w:rPr>
          <w:rFonts w:ascii="Times New Roman" w:hAnsi="Times New Roman" w:cs="Times New Roman"/>
          <w:sz w:val="28"/>
          <w:szCs w:val="28"/>
        </w:rPr>
        <w:t xml:space="preserve">. </w:t>
      </w:r>
      <w:r w:rsidR="009124CE" w:rsidRPr="00AE5EE7">
        <w:rPr>
          <w:rFonts w:ascii="Times New Roman" w:hAnsi="Times New Roman" w:cs="Times New Roman"/>
          <w:sz w:val="28"/>
          <w:szCs w:val="28"/>
        </w:rPr>
        <w:t xml:space="preserve">Ông </w:t>
      </w:r>
      <w:r w:rsidR="009C4E51">
        <w:rPr>
          <w:rFonts w:ascii="Times New Roman" w:hAnsi="Times New Roman" w:cs="Times New Roman"/>
          <w:sz w:val="28"/>
          <w:szCs w:val="28"/>
        </w:rPr>
        <w:t>Văn Vi Minh</w:t>
      </w:r>
      <w:r w:rsidR="009124CE" w:rsidRPr="00AE5EE7">
        <w:rPr>
          <w:rFonts w:ascii="Times New Roman" w:hAnsi="Times New Roman" w:cs="Times New Roman"/>
          <w:sz w:val="28"/>
          <w:szCs w:val="28"/>
        </w:rPr>
        <w:t xml:space="preserve">, kế toán trưởng, </w:t>
      </w:r>
      <w:r w:rsidR="001D6FA1">
        <w:rPr>
          <w:rFonts w:ascii="Times New Roman" w:hAnsi="Times New Roman" w:cs="Times New Roman"/>
          <w:sz w:val="28"/>
          <w:szCs w:val="28"/>
        </w:rPr>
        <w:t>nói với T</w:t>
      </w:r>
      <w:r w:rsidR="006D403E">
        <w:rPr>
          <w:rFonts w:ascii="Times New Roman" w:hAnsi="Times New Roman" w:cs="Times New Roman"/>
          <w:sz w:val="28"/>
          <w:szCs w:val="28"/>
        </w:rPr>
        <w:t xml:space="preserve">ạp chí </w:t>
      </w:r>
      <w:r w:rsidR="009124CE" w:rsidRPr="00AE5EE7">
        <w:rPr>
          <w:rFonts w:ascii="Times New Roman" w:hAnsi="Times New Roman" w:cs="Times New Roman"/>
          <w:sz w:val="28"/>
          <w:szCs w:val="28"/>
        </w:rPr>
        <w:t xml:space="preserve">China Daily </w:t>
      </w:r>
      <w:r w:rsidR="006D403E">
        <w:rPr>
          <w:rFonts w:ascii="Times New Roman" w:hAnsi="Times New Roman" w:cs="Times New Roman"/>
          <w:sz w:val="28"/>
          <w:szCs w:val="28"/>
        </w:rPr>
        <w:t xml:space="preserve">rằng </w:t>
      </w:r>
      <w:r w:rsidRPr="00AE5EE7">
        <w:rPr>
          <w:rFonts w:ascii="Times New Roman" w:hAnsi="Times New Roman" w:cs="Times New Roman"/>
          <w:sz w:val="28"/>
          <w:szCs w:val="28"/>
        </w:rPr>
        <w:t xml:space="preserve">“Với sự hỗ trợ của Đường sắt Quốc gia Trung Quốc, công ty đã điều chỉnh </w:t>
      </w:r>
      <w:r w:rsidR="00D414BA">
        <w:rPr>
          <w:rFonts w:ascii="Times New Roman" w:hAnsi="Times New Roman" w:cs="Times New Roman"/>
          <w:sz w:val="28"/>
          <w:szCs w:val="28"/>
        </w:rPr>
        <w:t xml:space="preserve">hiệu quả </w:t>
      </w:r>
      <w:r w:rsidRPr="00AE5EE7">
        <w:rPr>
          <w:rFonts w:ascii="Times New Roman" w:hAnsi="Times New Roman" w:cs="Times New Roman"/>
          <w:sz w:val="28"/>
          <w:szCs w:val="28"/>
        </w:rPr>
        <w:t xml:space="preserve">năng lực vận tải và </w:t>
      </w:r>
      <w:r w:rsidR="001D6FA1">
        <w:rPr>
          <w:rFonts w:ascii="Times New Roman" w:hAnsi="Times New Roman" w:cs="Times New Roman"/>
          <w:sz w:val="28"/>
          <w:szCs w:val="28"/>
        </w:rPr>
        <w:t xml:space="preserve">ngăn chặn </w:t>
      </w:r>
      <w:r w:rsidRPr="00AE5EE7">
        <w:rPr>
          <w:rFonts w:ascii="Times New Roman" w:hAnsi="Times New Roman" w:cs="Times New Roman"/>
          <w:sz w:val="28"/>
          <w:szCs w:val="28"/>
        </w:rPr>
        <w:t xml:space="preserve">xu hướng giảm </w:t>
      </w:r>
      <w:r w:rsidR="00A8676C">
        <w:rPr>
          <w:rFonts w:ascii="Times New Roman" w:hAnsi="Times New Roman" w:cs="Times New Roman"/>
          <w:sz w:val="28"/>
          <w:szCs w:val="28"/>
        </w:rPr>
        <w:t>sản lượng</w:t>
      </w:r>
      <w:r w:rsidR="001D6FA1">
        <w:rPr>
          <w:rFonts w:ascii="Times New Roman" w:hAnsi="Times New Roman" w:cs="Times New Roman"/>
          <w:sz w:val="28"/>
          <w:szCs w:val="28"/>
        </w:rPr>
        <w:t>,</w:t>
      </w:r>
      <w:r w:rsidR="00A8676C">
        <w:rPr>
          <w:rFonts w:ascii="Times New Roman" w:hAnsi="Times New Roman" w:cs="Times New Roman"/>
          <w:sz w:val="28"/>
          <w:szCs w:val="28"/>
        </w:rPr>
        <w:t xml:space="preserve"> </w:t>
      </w:r>
      <w:r w:rsidR="001D6FA1">
        <w:rPr>
          <w:rFonts w:ascii="Times New Roman" w:hAnsi="Times New Roman" w:cs="Times New Roman"/>
          <w:sz w:val="28"/>
          <w:szCs w:val="28"/>
        </w:rPr>
        <w:t>đã hiện thực hóa</w:t>
      </w:r>
      <w:r w:rsidR="00D41291">
        <w:rPr>
          <w:rFonts w:ascii="Times New Roman" w:hAnsi="Times New Roman" w:cs="Times New Roman"/>
          <w:sz w:val="28"/>
          <w:szCs w:val="28"/>
        </w:rPr>
        <w:t xml:space="preserve"> </w:t>
      </w:r>
      <w:r w:rsidRPr="00AE5EE7">
        <w:rPr>
          <w:rFonts w:ascii="Times New Roman" w:hAnsi="Times New Roman" w:cs="Times New Roman"/>
          <w:sz w:val="28"/>
          <w:szCs w:val="28"/>
        </w:rPr>
        <w:t xml:space="preserve">25,24 tỷ Nhân dân tệ doanh thu bán hàng, mang lại lợi nhuận khá tốt trong năm </w:t>
      </w:r>
      <w:r w:rsidR="00D41291">
        <w:rPr>
          <w:rFonts w:ascii="Times New Roman" w:hAnsi="Times New Roman" w:cs="Times New Roman"/>
          <w:sz w:val="28"/>
          <w:szCs w:val="28"/>
        </w:rPr>
        <w:t>2020</w:t>
      </w:r>
      <w:r w:rsidRPr="00AE5EE7">
        <w:rPr>
          <w:rFonts w:ascii="Times New Roman" w:hAnsi="Times New Roman" w:cs="Times New Roman"/>
          <w:sz w:val="28"/>
          <w:szCs w:val="28"/>
        </w:rPr>
        <w:t xml:space="preserve">, đạt hiệu </w:t>
      </w:r>
      <w:r w:rsidR="001D6FA1">
        <w:rPr>
          <w:rFonts w:ascii="Times New Roman" w:hAnsi="Times New Roman" w:cs="Times New Roman"/>
          <w:sz w:val="28"/>
          <w:szCs w:val="28"/>
        </w:rPr>
        <w:t>quả hoạt động</w:t>
      </w:r>
      <w:r w:rsidRPr="00AE5EE7">
        <w:rPr>
          <w:rFonts w:ascii="Times New Roman" w:hAnsi="Times New Roman" w:cs="Times New Roman"/>
          <w:sz w:val="28"/>
          <w:szCs w:val="28"/>
        </w:rPr>
        <w:t xml:space="preserve"> tổng thể tốt hơn mong đợi</w:t>
      </w:r>
      <w:r w:rsidR="00D414BA">
        <w:rPr>
          <w:rFonts w:ascii="Times New Roman" w:hAnsi="Times New Roman" w:cs="Times New Roman"/>
          <w:sz w:val="28"/>
          <w:szCs w:val="28"/>
        </w:rPr>
        <w:t xml:space="preserve">. Đáng chú ý </w:t>
      </w:r>
      <w:r w:rsidRPr="00AE5EE7">
        <w:rPr>
          <w:rFonts w:ascii="Times New Roman" w:hAnsi="Times New Roman" w:cs="Times New Roman"/>
          <w:sz w:val="28"/>
          <w:szCs w:val="28"/>
        </w:rPr>
        <w:t xml:space="preserve">trong </w:t>
      </w:r>
      <w:r w:rsidR="00D414BA">
        <w:rPr>
          <w:rFonts w:ascii="Times New Roman" w:hAnsi="Times New Roman" w:cs="Times New Roman"/>
          <w:sz w:val="28"/>
          <w:szCs w:val="28"/>
        </w:rPr>
        <w:t>Q</w:t>
      </w:r>
      <w:r w:rsidRPr="00AE5EE7">
        <w:rPr>
          <w:rFonts w:ascii="Times New Roman" w:hAnsi="Times New Roman" w:cs="Times New Roman"/>
          <w:sz w:val="28"/>
          <w:szCs w:val="28"/>
        </w:rPr>
        <w:t xml:space="preserve">uý </w:t>
      </w:r>
      <w:r w:rsidR="00D414BA">
        <w:rPr>
          <w:rFonts w:ascii="Times New Roman" w:hAnsi="Times New Roman" w:cs="Times New Roman"/>
          <w:sz w:val="28"/>
          <w:szCs w:val="28"/>
        </w:rPr>
        <w:t>I/</w:t>
      </w:r>
      <w:r w:rsidRPr="00AE5EE7">
        <w:rPr>
          <w:rFonts w:ascii="Times New Roman" w:hAnsi="Times New Roman" w:cs="Times New Roman"/>
          <w:sz w:val="28"/>
          <w:szCs w:val="28"/>
        </w:rPr>
        <w:t xml:space="preserve">2021, doanh thu </w:t>
      </w:r>
      <w:r w:rsidR="004D0A8D">
        <w:rPr>
          <w:rFonts w:ascii="Times New Roman" w:hAnsi="Times New Roman" w:cs="Times New Roman"/>
          <w:sz w:val="28"/>
          <w:szCs w:val="28"/>
        </w:rPr>
        <w:t xml:space="preserve">của công ty </w:t>
      </w:r>
      <w:r w:rsidR="00D414BA">
        <w:rPr>
          <w:rFonts w:ascii="Times New Roman" w:hAnsi="Times New Roman" w:cs="Times New Roman"/>
          <w:sz w:val="28"/>
          <w:szCs w:val="28"/>
        </w:rPr>
        <w:t xml:space="preserve">đạt </w:t>
      </w:r>
      <w:r w:rsidR="00D414BA" w:rsidRPr="00AE5EE7">
        <w:rPr>
          <w:rFonts w:ascii="Times New Roman" w:hAnsi="Times New Roman" w:cs="Times New Roman"/>
          <w:sz w:val="28"/>
          <w:szCs w:val="28"/>
        </w:rPr>
        <w:t>5,74 tỷ Nhân dân tệ</w:t>
      </w:r>
      <w:r w:rsidR="00D414BA">
        <w:rPr>
          <w:rFonts w:ascii="Times New Roman" w:hAnsi="Times New Roman" w:cs="Times New Roman"/>
          <w:sz w:val="28"/>
          <w:szCs w:val="28"/>
        </w:rPr>
        <w:t xml:space="preserve">, </w:t>
      </w:r>
      <w:r w:rsidRPr="00AE5EE7">
        <w:rPr>
          <w:rFonts w:ascii="Times New Roman" w:hAnsi="Times New Roman" w:cs="Times New Roman"/>
          <w:sz w:val="28"/>
          <w:szCs w:val="28"/>
        </w:rPr>
        <w:t xml:space="preserve">tăng gần 12% so với </w:t>
      </w:r>
      <w:r w:rsidR="001A4DC5">
        <w:rPr>
          <w:rFonts w:ascii="Times New Roman" w:hAnsi="Times New Roman" w:cs="Times New Roman"/>
          <w:sz w:val="28"/>
          <w:szCs w:val="28"/>
        </w:rPr>
        <w:t xml:space="preserve">cùng kỳ </w:t>
      </w:r>
      <w:r w:rsidRPr="00AE5EE7">
        <w:rPr>
          <w:rFonts w:ascii="Times New Roman" w:hAnsi="Times New Roman" w:cs="Times New Roman"/>
          <w:sz w:val="28"/>
          <w:szCs w:val="28"/>
        </w:rPr>
        <w:t xml:space="preserve">2020. Điều này hoàn toàn trái ngược với </w:t>
      </w:r>
      <w:r w:rsidR="001A4DC5">
        <w:rPr>
          <w:rFonts w:ascii="Times New Roman" w:hAnsi="Times New Roman" w:cs="Times New Roman"/>
          <w:sz w:val="28"/>
          <w:szCs w:val="28"/>
        </w:rPr>
        <w:t>nhiều</w:t>
      </w:r>
      <w:r w:rsidRPr="00AE5EE7">
        <w:rPr>
          <w:rFonts w:ascii="Times New Roman" w:hAnsi="Times New Roman" w:cs="Times New Roman"/>
          <w:sz w:val="28"/>
          <w:szCs w:val="28"/>
        </w:rPr>
        <w:t xml:space="preserve"> đường sắt khác trên thế giới</w:t>
      </w:r>
      <w:r w:rsidR="001A4DC5">
        <w:rPr>
          <w:rFonts w:ascii="Times New Roman" w:hAnsi="Times New Roman" w:cs="Times New Roman"/>
          <w:sz w:val="28"/>
          <w:szCs w:val="28"/>
        </w:rPr>
        <w:t>,</w:t>
      </w:r>
      <w:r w:rsidRPr="00AE5EE7">
        <w:rPr>
          <w:rFonts w:ascii="Times New Roman" w:hAnsi="Times New Roman" w:cs="Times New Roman"/>
          <w:sz w:val="28"/>
          <w:szCs w:val="28"/>
        </w:rPr>
        <w:t xml:space="preserve"> chỉ </w:t>
      </w:r>
      <w:r w:rsidR="00D414BA">
        <w:rPr>
          <w:rFonts w:ascii="Times New Roman" w:hAnsi="Times New Roman" w:cs="Times New Roman"/>
          <w:sz w:val="28"/>
          <w:szCs w:val="28"/>
        </w:rPr>
        <w:t xml:space="preserve">mới </w:t>
      </w:r>
      <w:r w:rsidRPr="00AE5EE7">
        <w:rPr>
          <w:rFonts w:ascii="Times New Roman" w:hAnsi="Times New Roman" w:cs="Times New Roman"/>
          <w:sz w:val="28"/>
          <w:szCs w:val="28"/>
        </w:rPr>
        <w:t>bắt đầu phục hồi sau ảnh hưởng của đại dịch.</w:t>
      </w:r>
    </w:p>
    <w:p w14:paraId="790414B9" w14:textId="77777777" w:rsidR="00D414BA" w:rsidRPr="00AE5EE7" w:rsidRDefault="00D414BA" w:rsidP="00AE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CFF05" w14:textId="55B03037" w:rsidR="002F2071" w:rsidRDefault="002F2071" w:rsidP="00CA7C96">
      <w:pPr>
        <w:spacing w:after="0" w:line="240" w:lineRule="auto"/>
        <w:jc w:val="both"/>
      </w:pPr>
      <w:r w:rsidRPr="0093692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CA" w:eastAsia="ja-JP"/>
        </w:rPr>
        <w:lastRenderedPageBreak/>
        <w:drawing>
          <wp:inline distT="0" distB="0" distL="0" distR="0" wp14:anchorId="6336A02B" wp14:editId="41AB8AEE">
            <wp:extent cx="5692140" cy="3200400"/>
            <wp:effectExtent l="0" t="0" r="3810" b="0"/>
            <wp:docPr id="10" name="Picture 10" descr="A group of people holding a bann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people holding a bann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F0C75" w14:textId="5E385868" w:rsidR="002F2071" w:rsidRDefault="002F2071" w:rsidP="006A5E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E7">
        <w:rPr>
          <w:rFonts w:ascii="Times New Roman" w:hAnsi="Times New Roman" w:cs="Times New Roman"/>
          <w:b/>
          <w:bCs/>
          <w:sz w:val="28"/>
          <w:szCs w:val="28"/>
        </w:rPr>
        <w:t xml:space="preserve">Tàu cao tốc </w:t>
      </w:r>
      <w:r w:rsidR="00465D62">
        <w:rPr>
          <w:rFonts w:ascii="Times New Roman" w:hAnsi="Times New Roman" w:cs="Times New Roman"/>
          <w:b/>
          <w:bCs/>
          <w:sz w:val="28"/>
          <w:szCs w:val="28"/>
        </w:rPr>
        <w:t>Phục Hưng (</w:t>
      </w:r>
      <w:r w:rsidRPr="00AE5EE7">
        <w:rPr>
          <w:rFonts w:ascii="Times New Roman" w:hAnsi="Times New Roman" w:cs="Times New Roman"/>
          <w:b/>
          <w:bCs/>
          <w:sz w:val="28"/>
          <w:szCs w:val="28"/>
        </w:rPr>
        <w:t>Fuxing</w:t>
      </w:r>
      <w:r w:rsidR="00465D6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E5EE7">
        <w:rPr>
          <w:rFonts w:ascii="Times New Roman" w:hAnsi="Times New Roman" w:cs="Times New Roman"/>
          <w:b/>
          <w:bCs/>
          <w:sz w:val="28"/>
          <w:szCs w:val="28"/>
        </w:rPr>
        <w:t xml:space="preserve"> mới đi vào hoạt động</w:t>
      </w:r>
      <w:r w:rsidRPr="00AE5EE7">
        <w:rPr>
          <w:rFonts w:ascii="Times New Roman" w:hAnsi="Times New Roman" w:cs="Times New Roman"/>
          <w:sz w:val="28"/>
          <w:szCs w:val="28"/>
        </w:rPr>
        <w:t xml:space="preserve">: </w:t>
      </w:r>
      <w:r w:rsidR="002D66F1">
        <w:rPr>
          <w:rFonts w:ascii="Times New Roman" w:hAnsi="Times New Roman" w:cs="Times New Roman"/>
          <w:sz w:val="28"/>
          <w:szCs w:val="28"/>
        </w:rPr>
        <w:t>N</w:t>
      </w:r>
      <w:r w:rsidRPr="00AE5EE7">
        <w:rPr>
          <w:rFonts w:ascii="Times New Roman" w:hAnsi="Times New Roman" w:cs="Times New Roman"/>
          <w:sz w:val="28"/>
          <w:szCs w:val="28"/>
        </w:rPr>
        <w:t>gày 25</w:t>
      </w:r>
      <w:r w:rsidR="002D66F1">
        <w:rPr>
          <w:rFonts w:ascii="Times New Roman" w:hAnsi="Times New Roman" w:cs="Times New Roman"/>
          <w:sz w:val="28"/>
          <w:szCs w:val="28"/>
        </w:rPr>
        <w:t>/</w:t>
      </w:r>
      <w:r w:rsidRPr="00AE5EE7">
        <w:rPr>
          <w:rFonts w:ascii="Times New Roman" w:hAnsi="Times New Roman" w:cs="Times New Roman"/>
          <w:sz w:val="28"/>
          <w:szCs w:val="28"/>
        </w:rPr>
        <w:t>6</w:t>
      </w:r>
      <w:r w:rsidR="002D66F1">
        <w:rPr>
          <w:rFonts w:ascii="Times New Roman" w:hAnsi="Times New Roman" w:cs="Times New Roman"/>
          <w:sz w:val="28"/>
          <w:szCs w:val="28"/>
        </w:rPr>
        <w:t>/2021</w:t>
      </w:r>
      <w:r w:rsidRPr="00AE5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tàu cao tốc mới </w:t>
      </w:r>
      <w:r w:rsidR="002D66F1">
        <w:rPr>
          <w:rFonts w:ascii="Times New Roman" w:hAnsi="Times New Roman" w:cs="Times New Roman"/>
          <w:sz w:val="28"/>
          <w:szCs w:val="28"/>
        </w:rPr>
        <w:t xml:space="preserve">mang tên Phục Hưng </w:t>
      </w:r>
      <w:r w:rsidRPr="00AE5EE7">
        <w:rPr>
          <w:rFonts w:ascii="Times New Roman" w:hAnsi="Times New Roman" w:cs="Times New Roman"/>
          <w:sz w:val="28"/>
          <w:szCs w:val="28"/>
        </w:rPr>
        <w:t xml:space="preserve">do </w:t>
      </w:r>
      <w:r w:rsidR="002D66F1">
        <w:rPr>
          <w:rFonts w:ascii="Times New Roman" w:hAnsi="Times New Roman" w:cs="Times New Roman"/>
          <w:sz w:val="28"/>
          <w:szCs w:val="28"/>
        </w:rPr>
        <w:t>Tập đoàn ĐMTX Tứ Phương</w:t>
      </w:r>
      <w:r w:rsidRPr="00AE5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nghiên cứu chế tạo </w:t>
      </w:r>
      <w:r w:rsidRPr="00AE5EE7">
        <w:rPr>
          <w:rFonts w:ascii="Times New Roman" w:hAnsi="Times New Roman" w:cs="Times New Roman"/>
          <w:sz w:val="28"/>
          <w:szCs w:val="28"/>
        </w:rPr>
        <w:t>đã ra mắt trên tuyến đường sắt cao tốc Bắc Kinh - Thượng Hải, hoàn thành hành trình trong 4</w:t>
      </w:r>
      <w:r w:rsidR="002D66F1">
        <w:rPr>
          <w:rFonts w:ascii="Times New Roman" w:hAnsi="Times New Roman" w:cs="Times New Roman"/>
          <w:sz w:val="28"/>
          <w:szCs w:val="28"/>
        </w:rPr>
        <w:t xml:space="preserve"> giờ </w:t>
      </w:r>
      <w:r w:rsidRPr="00AE5EE7">
        <w:rPr>
          <w:rFonts w:ascii="Times New Roman" w:hAnsi="Times New Roman" w:cs="Times New Roman"/>
          <w:sz w:val="28"/>
          <w:szCs w:val="28"/>
        </w:rPr>
        <w:t xml:space="preserve">37 phút. </w:t>
      </w:r>
      <w:r w:rsidR="007361EF">
        <w:rPr>
          <w:rFonts w:ascii="Times New Roman" w:hAnsi="Times New Roman" w:cs="Times New Roman"/>
          <w:sz w:val="28"/>
          <w:szCs w:val="28"/>
        </w:rPr>
        <w:t>T</w:t>
      </w:r>
      <w:r w:rsidRPr="00AE5EE7">
        <w:rPr>
          <w:rFonts w:ascii="Times New Roman" w:hAnsi="Times New Roman" w:cs="Times New Roman"/>
          <w:sz w:val="28"/>
          <w:szCs w:val="28"/>
        </w:rPr>
        <w:t xml:space="preserve">àu mới này </w:t>
      </w:r>
      <w:r>
        <w:rPr>
          <w:rFonts w:ascii="Times New Roman" w:hAnsi="Times New Roman" w:cs="Times New Roman"/>
          <w:sz w:val="28"/>
          <w:szCs w:val="28"/>
        </w:rPr>
        <w:t xml:space="preserve">được </w:t>
      </w:r>
      <w:r w:rsidR="002D66F1">
        <w:rPr>
          <w:rFonts w:ascii="Times New Roman" w:hAnsi="Times New Roman" w:cs="Times New Roman"/>
          <w:sz w:val="28"/>
          <w:szCs w:val="28"/>
        </w:rPr>
        <w:t>phát triển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AE5EE7">
        <w:rPr>
          <w:rFonts w:ascii="Times New Roman" w:hAnsi="Times New Roman" w:cs="Times New Roman"/>
          <w:sz w:val="28"/>
          <w:szCs w:val="28"/>
        </w:rPr>
        <w:t xml:space="preserve">rên </w:t>
      </w:r>
      <w:r w:rsidR="002D66F1">
        <w:rPr>
          <w:rFonts w:ascii="Times New Roman" w:hAnsi="Times New Roman" w:cs="Times New Roman"/>
          <w:sz w:val="28"/>
          <w:szCs w:val="28"/>
        </w:rPr>
        <w:t>phiên bản</w:t>
      </w:r>
      <w:r w:rsidRPr="00AE5EE7">
        <w:rPr>
          <w:rFonts w:ascii="Times New Roman" w:hAnsi="Times New Roman" w:cs="Times New Roman"/>
          <w:sz w:val="28"/>
          <w:szCs w:val="28"/>
        </w:rPr>
        <w:t xml:space="preserve"> CR400AF 350km/h hiện có </w:t>
      </w:r>
      <w:r w:rsidR="007361EF">
        <w:rPr>
          <w:rFonts w:ascii="Times New Roman" w:hAnsi="Times New Roman" w:cs="Times New Roman"/>
          <w:sz w:val="28"/>
          <w:szCs w:val="28"/>
        </w:rPr>
        <w:t>được bổ sung</w:t>
      </w:r>
      <w:r w:rsidRPr="00AE5EE7">
        <w:rPr>
          <w:rFonts w:ascii="Times New Roman" w:hAnsi="Times New Roman" w:cs="Times New Roman"/>
          <w:sz w:val="28"/>
          <w:szCs w:val="28"/>
        </w:rPr>
        <w:t xml:space="preserve"> tính năng thu thập dữ liệu lớn, 5G và điện toán đám mây.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1EF">
        <w:rPr>
          <w:rFonts w:ascii="Times New Roman" w:hAnsi="Times New Roman" w:cs="Times New Roman"/>
          <w:sz w:val="28"/>
          <w:szCs w:val="28"/>
        </w:rPr>
        <w:t>Tàu này</w:t>
      </w:r>
      <w:r w:rsidRPr="00AE5EE7">
        <w:rPr>
          <w:rFonts w:ascii="Times New Roman" w:hAnsi="Times New Roman" w:cs="Times New Roman"/>
          <w:sz w:val="28"/>
          <w:szCs w:val="28"/>
        </w:rPr>
        <w:t xml:space="preserve"> cũng được </w:t>
      </w:r>
      <w:r w:rsidR="002D66F1">
        <w:rPr>
          <w:rFonts w:ascii="Times New Roman" w:hAnsi="Times New Roman" w:cs="Times New Roman"/>
          <w:sz w:val="28"/>
          <w:szCs w:val="28"/>
        </w:rPr>
        <w:t>vận hành</w:t>
      </w:r>
      <w:r w:rsidRPr="00AE5EE7">
        <w:rPr>
          <w:rFonts w:ascii="Times New Roman" w:hAnsi="Times New Roman" w:cs="Times New Roman"/>
          <w:sz w:val="28"/>
          <w:szCs w:val="28"/>
        </w:rPr>
        <w:t xml:space="preserve"> trên tuyến đường sắt cao tốc Thành Đô - Trùng Khánh. </w:t>
      </w:r>
      <w:r w:rsidR="007361EF">
        <w:rPr>
          <w:rFonts w:ascii="Times New Roman" w:hAnsi="Times New Roman" w:cs="Times New Roman"/>
          <w:sz w:val="28"/>
          <w:szCs w:val="28"/>
        </w:rPr>
        <w:t>T</w:t>
      </w:r>
      <w:r w:rsidRPr="00AE5EE7">
        <w:rPr>
          <w:rFonts w:ascii="Times New Roman" w:hAnsi="Times New Roman" w:cs="Times New Roman"/>
          <w:sz w:val="28"/>
          <w:szCs w:val="28"/>
        </w:rPr>
        <w:t xml:space="preserve">àu </w:t>
      </w:r>
      <w:r w:rsidR="002D66F1">
        <w:rPr>
          <w:rFonts w:ascii="Times New Roman" w:hAnsi="Times New Roman" w:cs="Times New Roman"/>
          <w:sz w:val="28"/>
          <w:szCs w:val="28"/>
        </w:rPr>
        <w:t>Phục Hưng</w:t>
      </w:r>
      <w:r w:rsidR="002D66F1" w:rsidRPr="00AE5EE7">
        <w:rPr>
          <w:rFonts w:ascii="Times New Roman" w:hAnsi="Times New Roman" w:cs="Times New Roman"/>
          <w:sz w:val="28"/>
          <w:szCs w:val="28"/>
        </w:rPr>
        <w:t xml:space="preserve"> </w:t>
      </w:r>
      <w:r w:rsidRPr="00AE5EE7">
        <w:rPr>
          <w:rFonts w:ascii="Times New Roman" w:hAnsi="Times New Roman" w:cs="Times New Roman"/>
          <w:sz w:val="28"/>
          <w:szCs w:val="28"/>
        </w:rPr>
        <w:t xml:space="preserve">mới được </w:t>
      </w:r>
      <w:r>
        <w:rPr>
          <w:rFonts w:ascii="Times New Roman" w:hAnsi="Times New Roman" w:cs="Times New Roman"/>
          <w:sz w:val="28"/>
          <w:szCs w:val="28"/>
        </w:rPr>
        <w:t xml:space="preserve">chuyển giao </w:t>
      </w:r>
      <w:r w:rsidRPr="00AE5EE7">
        <w:rPr>
          <w:rFonts w:ascii="Times New Roman" w:hAnsi="Times New Roman" w:cs="Times New Roman"/>
          <w:sz w:val="28"/>
          <w:szCs w:val="28"/>
        </w:rPr>
        <w:t xml:space="preserve">với hai cấu hình - CR400AF-Z là </w:t>
      </w:r>
      <w:r w:rsidR="007361EF">
        <w:rPr>
          <w:rFonts w:ascii="Times New Roman" w:hAnsi="Times New Roman" w:cs="Times New Roman"/>
          <w:sz w:val="28"/>
          <w:szCs w:val="28"/>
        </w:rPr>
        <w:t xml:space="preserve">cấu </w:t>
      </w:r>
      <w:r>
        <w:rPr>
          <w:rFonts w:ascii="Times New Roman" w:hAnsi="Times New Roman" w:cs="Times New Roman"/>
          <w:sz w:val="28"/>
          <w:szCs w:val="28"/>
        </w:rPr>
        <w:t xml:space="preserve">hình </w:t>
      </w:r>
      <w:r w:rsidRPr="00AE5EE7">
        <w:rPr>
          <w:rFonts w:ascii="Times New Roman" w:hAnsi="Times New Roman" w:cs="Times New Roman"/>
          <w:sz w:val="28"/>
          <w:szCs w:val="28"/>
        </w:rPr>
        <w:t>tám toa hoặc CR400AF-BZ</w:t>
      </w:r>
      <w:r w:rsidR="002D66F1">
        <w:rPr>
          <w:rFonts w:ascii="Times New Roman" w:hAnsi="Times New Roman" w:cs="Times New Roman"/>
          <w:sz w:val="28"/>
          <w:szCs w:val="28"/>
        </w:rPr>
        <w:t xml:space="preserve"> </w:t>
      </w:r>
      <w:r w:rsidRPr="00AE5EE7">
        <w:rPr>
          <w:rFonts w:ascii="Times New Roman" w:hAnsi="Times New Roman" w:cs="Times New Roman"/>
          <w:sz w:val="28"/>
          <w:szCs w:val="28"/>
        </w:rPr>
        <w:t xml:space="preserve">là </w:t>
      </w:r>
      <w:r w:rsidR="007361EF">
        <w:rPr>
          <w:rFonts w:ascii="Times New Roman" w:hAnsi="Times New Roman" w:cs="Times New Roman"/>
          <w:sz w:val="28"/>
          <w:szCs w:val="28"/>
        </w:rPr>
        <w:t>cấu</w:t>
      </w:r>
      <w:r>
        <w:rPr>
          <w:rFonts w:ascii="Times New Roman" w:hAnsi="Times New Roman" w:cs="Times New Roman"/>
          <w:sz w:val="28"/>
          <w:szCs w:val="28"/>
        </w:rPr>
        <w:t xml:space="preserve"> hình </w:t>
      </w:r>
      <w:r w:rsidRPr="00AE5EE7">
        <w:rPr>
          <w:rFonts w:ascii="Times New Roman" w:hAnsi="Times New Roman" w:cs="Times New Roman"/>
          <w:sz w:val="28"/>
          <w:szCs w:val="28"/>
        </w:rPr>
        <w:t xml:space="preserve">17 toa. </w:t>
      </w:r>
      <w:r w:rsidR="007361E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àu này </w:t>
      </w:r>
      <w:r w:rsidR="007361EF">
        <w:rPr>
          <w:rFonts w:ascii="Times New Roman" w:hAnsi="Times New Roman" w:cs="Times New Roman"/>
          <w:sz w:val="28"/>
          <w:szCs w:val="28"/>
        </w:rPr>
        <w:t>có</w:t>
      </w:r>
      <w:r w:rsidR="00AA25B7">
        <w:rPr>
          <w:rFonts w:ascii="Times New Roman" w:hAnsi="Times New Roman" w:cs="Times New Roman"/>
          <w:sz w:val="28"/>
          <w:szCs w:val="28"/>
        </w:rPr>
        <w:t xml:space="preserve"> các</w:t>
      </w:r>
      <w:r w:rsidR="002D66F1">
        <w:rPr>
          <w:rFonts w:ascii="Times New Roman" w:hAnsi="Times New Roman" w:cs="Times New Roman"/>
          <w:sz w:val="28"/>
          <w:szCs w:val="28"/>
        </w:rPr>
        <w:t xml:space="preserve"> toa</w:t>
      </w:r>
      <w:r w:rsidRPr="00AE5EE7">
        <w:rPr>
          <w:rFonts w:ascii="Times New Roman" w:hAnsi="Times New Roman" w:cs="Times New Roman"/>
          <w:sz w:val="28"/>
          <w:szCs w:val="28"/>
        </w:rPr>
        <w:t xml:space="preserve"> hạng thương gia, hạng nhất và hạng hai.</w:t>
      </w:r>
    </w:p>
    <w:p w14:paraId="465113BD" w14:textId="77777777" w:rsidR="002F2071" w:rsidRDefault="002F2071" w:rsidP="00CA7C96">
      <w:pPr>
        <w:spacing w:after="0" w:line="240" w:lineRule="auto"/>
        <w:jc w:val="both"/>
      </w:pPr>
    </w:p>
    <w:p w14:paraId="72003D0D" w14:textId="4E4C86ED" w:rsidR="00F56578" w:rsidRPr="006A5EDD" w:rsidRDefault="00031D69" w:rsidP="00F56578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6A5E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Khai trương </w:t>
      </w:r>
      <w:r w:rsidR="00DD4F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khu </w:t>
      </w:r>
      <w:r w:rsidR="00901ECF" w:rsidRPr="006A5E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đoạn </w:t>
      </w:r>
      <w:r w:rsidR="004866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Thành Quan </w:t>
      </w:r>
      <w:r w:rsidR="001D45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-</w:t>
      </w:r>
      <w:r w:rsidR="004866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Lâm Tri địa khu </w:t>
      </w:r>
      <w:r w:rsidR="00F56578" w:rsidRPr="006A5E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của </w:t>
      </w:r>
      <w:r w:rsidR="00901ECF" w:rsidRPr="006A5E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tuyến đ</w:t>
      </w:r>
      <w:r w:rsidR="00F56578" w:rsidRPr="006A5E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ường sắt Tứ Xuyên - Tây Tạng</w:t>
      </w:r>
    </w:p>
    <w:p w14:paraId="0E331509" w14:textId="691F454F" w:rsidR="00F56578" w:rsidRPr="00F56578" w:rsidRDefault="00B16669" w:rsidP="00F56578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 đ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oạn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Thành Quan </w:t>
      </w:r>
      <w:r w:rsidR="001D4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Lâm Tri địa khu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(hay còn gọi là Đường sắt Lalin)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của </w:t>
      </w:r>
      <w:r w:rsidR="005F2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tuyến đ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ường sắt Tứ Xuyên - Tây Tạng </w:t>
      </w:r>
      <w:r w:rsidR="00430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 một trong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các tuyến </w:t>
      </w:r>
      <w:r w:rsidR="005F2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</w:t>
      </w:r>
      <w:r w:rsidR="00031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được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 trương vào ngày 25</w:t>
      </w:r>
      <w:r w:rsidR="00430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430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/2021, </w:t>
      </w:r>
      <w:r w:rsidR="00AA2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 dịp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kỷ niệm 100 năm ngày thành lập </w:t>
      </w:r>
      <w:r w:rsidR="005F2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ảng cộng sản Trung Quốc.</w:t>
      </w:r>
    </w:p>
    <w:p w14:paraId="58BAB0BE" w14:textId="41C3763E" w:rsidR="00F56578" w:rsidRPr="00F56578" w:rsidRDefault="00F56578" w:rsidP="00F56578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sắt Lalin </w:t>
      </w:r>
      <w:r w:rsidR="00F8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 đường đơn</w:t>
      </w:r>
      <w:r w:rsidR="00DC7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điện khí hoá,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dài 435,48 km </w:t>
      </w:r>
      <w:r w:rsidR="00F8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nằm trong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thung lũng đông nam Tây Tạng</w:t>
      </w:r>
      <w:r w:rsidR="00F80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giữa dãy núi Gangdise và dãy Himalaya trên Cao nguyên Thanh Hải</w:t>
      </w:r>
      <w:r w:rsidR="00DC7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C7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Tây Tạng</w:t>
      </w:r>
      <w:r w:rsidR="00DC7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chạy từ </w:t>
      </w:r>
      <w:r w:rsidR="00DC7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 Quan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thủ phủ của Tây Tạng, đến </w:t>
      </w:r>
      <w:r w:rsidR="00EF0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Lâm Tri địa khu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2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5B0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uyến có tốc độ khai thác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160</w:t>
      </w:r>
      <w:r w:rsidR="00EF0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km/h kết nối với tuyến đường sắt Lari và Thanh Hải</w:t>
      </w:r>
      <w:r w:rsidR="005B0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B0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Tây Tạng hiện có, và là một </w:t>
      </w:r>
      <w:r w:rsidR="00AA2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bộ phận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của tuyến đường sắt </w:t>
      </w:r>
      <w:r w:rsidR="005B0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lớn hơn là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Tứ Xuyên</w:t>
      </w:r>
      <w:r w:rsidR="00EF0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F0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Tây Tạng</w:t>
      </w:r>
      <w:r w:rsidR="00EA0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hiện</w:t>
      </w:r>
      <w:r w:rsidR="00EA0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đang được xây dựng</w:t>
      </w:r>
    </w:p>
    <w:p w14:paraId="0D1B44E4" w14:textId="6BCC70B0" w:rsidR="00F56578" w:rsidRPr="00F56578" w:rsidRDefault="00EF052A" w:rsidP="00F56578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Lalin </w:t>
      </w:r>
      <w:r w:rsidR="0097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là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tuyến đường sắt điện khí hóa đầu tiên của Tây Tạng</w:t>
      </w:r>
      <w:r w:rsidR="00970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vận hành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31 </w:t>
      </w:r>
      <w:r w:rsidR="00422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r w:rsidR="00422ADC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tàu điện diesel mới </w:t>
      </w:r>
      <w:r w:rsidR="00465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 tên gọi là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 Hưng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Các đoàn tàu 12 toa được Đường sắt Quốc gia Trung Quốc (CR) cùng các nhà sản xuất địa phương </w:t>
      </w:r>
      <w:r w:rsidR="00465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thiết kế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đặc biệt thích nghi với điều kiện khắc nghiệt ở Tây Tạng. </w:t>
      </w:r>
      <w:r w:rsidR="00C45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465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àu này</w:t>
      </w:r>
      <w:r w:rsidR="00465D62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có toa </w:t>
      </w:r>
      <w:r w:rsidR="00465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phát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điện ở </w:t>
      </w:r>
      <w:r w:rsidR="00C45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hai</w:t>
      </w:r>
      <w:r w:rsidR="00C459FE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đầu và có sức chứa 755 hành khách </w:t>
      </w:r>
      <w:r w:rsidR="00C45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trên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các </w:t>
      </w:r>
      <w:r w:rsidR="00465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toa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hạng nhất, hạng hai và hạng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thương gia. </w:t>
      </w:r>
      <w:r w:rsidR="00D50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ự kết hợp giữa khuếch tán và phân phối oxy được </w:t>
      </w:r>
      <w:r w:rsidR="00465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 bị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trên </w:t>
      </w:r>
      <w:r w:rsidR="00465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đoàn </w:t>
      </w:r>
      <w:r w:rsidR="00060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tàu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để </w:t>
      </w:r>
      <w:r w:rsidR="00D50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mang lại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trải nghiệm thoải mái </w:t>
      </w:r>
      <w:r w:rsidR="00465D62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cho hành khách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khi </w:t>
      </w:r>
      <w:r w:rsidR="00465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tàu chạy</w:t>
      </w:r>
      <w:r w:rsidR="00003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 độ cao lớn và trong các đường hầm dài.</w:t>
      </w:r>
    </w:p>
    <w:p w14:paraId="6A2E8677" w14:textId="5F5AE801" w:rsidR="00F56578" w:rsidRPr="00F56578" w:rsidRDefault="004945F9" w:rsidP="00F56578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Dự án được </w:t>
      </w:r>
      <w:r w:rsidR="00465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khởi công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năm 2015 </w:t>
      </w:r>
      <w:r w:rsidR="000C21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phải </w:t>
      </w:r>
      <w:r w:rsidR="005F5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đối mặt với </w:t>
      </w:r>
      <w:r w:rsidR="006863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nhiều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 khăn</w:t>
      </w:r>
      <w:r w:rsidR="005F5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 hơn 90% tuyến chạy trên độ cao hơn 3</w:t>
      </w:r>
      <w:r w:rsidR="006863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000m so với mực nước biển. Tuyến này </w:t>
      </w:r>
      <w:r w:rsidR="005F5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chạy</w:t>
      </w:r>
      <w:r w:rsidR="005F5A34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 sông</w:t>
      </w:r>
      <w:r w:rsidR="00906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Yalu Zangbu 16 </w:t>
      </w:r>
      <w:r w:rsidR="00C45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lần,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 phải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xây dựng 47 đường hầm</w:t>
      </w:r>
      <w:r w:rsidR="005F5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121 cây cầu, bao gồm hầm </w:t>
      </w:r>
      <w:r w:rsidR="00344C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Mịch Lâm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một trong sáu hầm dài 10km được xây dựng trên đoạn khó khăn nhất của tuyến. </w:t>
      </w:r>
      <w:r w:rsidR="00C45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ầm Milin nằm dưới bề mặt khoảng 1</w:t>
      </w:r>
      <w:r w:rsidR="006863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200m và có độ cao trung bình là 3</w:t>
      </w:r>
      <w:r w:rsidR="006863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100m.</w:t>
      </w:r>
    </w:p>
    <w:p w14:paraId="15E96072" w14:textId="030F9768" w:rsidR="00F56578" w:rsidRPr="00F56578" w:rsidRDefault="00F56578" w:rsidP="00F56578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Phía đông nam Cao nguyên Thanh Hải</w:t>
      </w:r>
      <w:r w:rsidR="005A2C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A2C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Tây Tạng </w:t>
      </w:r>
      <w:r w:rsidR="005F5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đã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trải qua một số chuyển động kiến ​​tạo mạnh nhất ở Trung Quốc. </w:t>
      </w:r>
      <w:r w:rsidR="00B36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sắt Trung Quốc 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cho biết họ đã </w:t>
      </w:r>
      <w:r w:rsidR="005F5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 khai</w:t>
      </w:r>
      <w:r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các phương pháp phòng ngừa và kiểm soát để giảm thiểu rủi ro của các thảm họa địa chất, bao gồm các cơ chế ứng phó an toàn toàn diện.</w:t>
      </w:r>
    </w:p>
    <w:p w14:paraId="7F0B3409" w14:textId="6BD389FB" w:rsidR="00F56578" w:rsidRDefault="00A24073" w:rsidP="00F56578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Đường sắt Trung Quốc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cho biết tuyến mới sẽ </w:t>
      </w:r>
      <w:r w:rsidR="00C45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cung cấp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phương 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thức vận tải đáng tin cậy ở đông nam Tây Tạng, </w:t>
      </w:r>
      <w:r w:rsidR="00711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hu vực khó tiếp cận vì địa hình </w:t>
      </w:r>
      <w:r w:rsidR="002D6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hiểm trở</w:t>
      </w:r>
      <w:r w:rsidR="00F56578" w:rsidRPr="00F56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giúp thúc đẩy du lịch cũng như cải thiện khả năng tiếp cận dịch vụ vận chuyển hàng hóa cho nông dân và doanh nghiệp địa phương.</w:t>
      </w:r>
    </w:p>
    <w:p w14:paraId="1001C96E" w14:textId="3A11653C" w:rsidR="00D414BA" w:rsidRPr="006A5EDD" w:rsidRDefault="00D414BA" w:rsidP="006A5EDD">
      <w:pPr>
        <w:spacing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A5E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(Nguồn tài liệu: Ban HTQT&amp;KHCN dịch từ Tạp chí Đường sắt Quốc tế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Pr="006A5E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International Railway Journal, số tháng 8/2021)</w:t>
      </w:r>
    </w:p>
    <w:p w14:paraId="2E2389DE" w14:textId="550AA870" w:rsidR="007F2E2E" w:rsidRPr="00936928" w:rsidRDefault="007F2E2E" w:rsidP="003260D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936928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Bottom of Form</w:t>
      </w:r>
    </w:p>
    <w:sectPr w:rsidR="007F2E2E" w:rsidRPr="00936928" w:rsidSect="00672525">
      <w:pgSz w:w="11907" w:h="16840" w:code="9"/>
      <w:pgMar w:top="1191" w:right="1134" w:bottom="794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6043" w14:textId="77777777" w:rsidR="00611DBF" w:rsidRDefault="00611DBF" w:rsidP="001D4558">
      <w:pPr>
        <w:spacing w:after="0" w:line="240" w:lineRule="auto"/>
      </w:pPr>
      <w:r>
        <w:separator/>
      </w:r>
    </w:p>
  </w:endnote>
  <w:endnote w:type="continuationSeparator" w:id="0">
    <w:p w14:paraId="7727740E" w14:textId="77777777" w:rsidR="00611DBF" w:rsidRDefault="00611DBF" w:rsidP="001D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DF92" w14:textId="77777777" w:rsidR="00611DBF" w:rsidRDefault="00611DBF" w:rsidP="001D4558">
      <w:pPr>
        <w:spacing w:after="0" w:line="240" w:lineRule="auto"/>
      </w:pPr>
      <w:r>
        <w:separator/>
      </w:r>
    </w:p>
  </w:footnote>
  <w:footnote w:type="continuationSeparator" w:id="0">
    <w:p w14:paraId="0A9B3BEE" w14:textId="77777777" w:rsidR="00611DBF" w:rsidRDefault="00611DBF" w:rsidP="001D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908"/>
    <w:multiLevelType w:val="multilevel"/>
    <w:tmpl w:val="6F6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458FE"/>
    <w:multiLevelType w:val="multilevel"/>
    <w:tmpl w:val="96AA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C3710"/>
    <w:multiLevelType w:val="multilevel"/>
    <w:tmpl w:val="36C0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A308C"/>
    <w:multiLevelType w:val="multilevel"/>
    <w:tmpl w:val="6D8A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21A41"/>
    <w:multiLevelType w:val="multilevel"/>
    <w:tmpl w:val="BDBC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C20F5"/>
    <w:multiLevelType w:val="multilevel"/>
    <w:tmpl w:val="0F36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2E"/>
    <w:rsid w:val="00003119"/>
    <w:rsid w:val="00005F1F"/>
    <w:rsid w:val="000112E3"/>
    <w:rsid w:val="00031D69"/>
    <w:rsid w:val="00043232"/>
    <w:rsid w:val="00044381"/>
    <w:rsid w:val="000514B7"/>
    <w:rsid w:val="00052E5D"/>
    <w:rsid w:val="00060854"/>
    <w:rsid w:val="00071A45"/>
    <w:rsid w:val="0007354C"/>
    <w:rsid w:val="00076EB1"/>
    <w:rsid w:val="0008241D"/>
    <w:rsid w:val="00082754"/>
    <w:rsid w:val="000A1722"/>
    <w:rsid w:val="000A6137"/>
    <w:rsid w:val="000A692E"/>
    <w:rsid w:val="000B296A"/>
    <w:rsid w:val="000B74AD"/>
    <w:rsid w:val="000C2121"/>
    <w:rsid w:val="000C7C03"/>
    <w:rsid w:val="000D09F7"/>
    <w:rsid w:val="000E4BCC"/>
    <w:rsid w:val="000E75AD"/>
    <w:rsid w:val="000F46EC"/>
    <w:rsid w:val="00121323"/>
    <w:rsid w:val="0012175D"/>
    <w:rsid w:val="0012199D"/>
    <w:rsid w:val="00126D4F"/>
    <w:rsid w:val="001352C1"/>
    <w:rsid w:val="001433D8"/>
    <w:rsid w:val="0015336B"/>
    <w:rsid w:val="001546C8"/>
    <w:rsid w:val="00173F68"/>
    <w:rsid w:val="00181F36"/>
    <w:rsid w:val="00193889"/>
    <w:rsid w:val="001A1F6A"/>
    <w:rsid w:val="001A30B1"/>
    <w:rsid w:val="001A35F1"/>
    <w:rsid w:val="001A4DC5"/>
    <w:rsid w:val="001A70C8"/>
    <w:rsid w:val="001B6470"/>
    <w:rsid w:val="001C08C5"/>
    <w:rsid w:val="001D4558"/>
    <w:rsid w:val="001D6FA1"/>
    <w:rsid w:val="001D796D"/>
    <w:rsid w:val="001E3813"/>
    <w:rsid w:val="001F21A3"/>
    <w:rsid w:val="00201E1B"/>
    <w:rsid w:val="00205D6D"/>
    <w:rsid w:val="00212B13"/>
    <w:rsid w:val="0021582A"/>
    <w:rsid w:val="0021685E"/>
    <w:rsid w:val="00224AD5"/>
    <w:rsid w:val="00236A7C"/>
    <w:rsid w:val="00240A02"/>
    <w:rsid w:val="00246E68"/>
    <w:rsid w:val="00251975"/>
    <w:rsid w:val="0026266F"/>
    <w:rsid w:val="00266AF3"/>
    <w:rsid w:val="00271195"/>
    <w:rsid w:val="00281EDE"/>
    <w:rsid w:val="00282B6B"/>
    <w:rsid w:val="00283D29"/>
    <w:rsid w:val="0028676E"/>
    <w:rsid w:val="00287EA9"/>
    <w:rsid w:val="002A35F1"/>
    <w:rsid w:val="002B1359"/>
    <w:rsid w:val="002B2442"/>
    <w:rsid w:val="002C3E38"/>
    <w:rsid w:val="002D17CD"/>
    <w:rsid w:val="002D427E"/>
    <w:rsid w:val="002D66F1"/>
    <w:rsid w:val="002E56BE"/>
    <w:rsid w:val="002E7BD0"/>
    <w:rsid w:val="002F2071"/>
    <w:rsid w:val="002F541B"/>
    <w:rsid w:val="00301BFE"/>
    <w:rsid w:val="00302C47"/>
    <w:rsid w:val="0031694A"/>
    <w:rsid w:val="0032273B"/>
    <w:rsid w:val="003260D5"/>
    <w:rsid w:val="00327530"/>
    <w:rsid w:val="00337AAA"/>
    <w:rsid w:val="00344CB0"/>
    <w:rsid w:val="00366AC1"/>
    <w:rsid w:val="00370C2A"/>
    <w:rsid w:val="003D25D1"/>
    <w:rsid w:val="003F1957"/>
    <w:rsid w:val="003F1BB1"/>
    <w:rsid w:val="003F5238"/>
    <w:rsid w:val="004107DF"/>
    <w:rsid w:val="0041313B"/>
    <w:rsid w:val="00422ADC"/>
    <w:rsid w:val="00425CD7"/>
    <w:rsid w:val="00430478"/>
    <w:rsid w:val="00440D8A"/>
    <w:rsid w:val="00441F4E"/>
    <w:rsid w:val="00447774"/>
    <w:rsid w:val="00465D62"/>
    <w:rsid w:val="00466104"/>
    <w:rsid w:val="00471046"/>
    <w:rsid w:val="0047303F"/>
    <w:rsid w:val="0048661B"/>
    <w:rsid w:val="004945F9"/>
    <w:rsid w:val="0049465F"/>
    <w:rsid w:val="004A3C04"/>
    <w:rsid w:val="004C758E"/>
    <w:rsid w:val="004D0A8D"/>
    <w:rsid w:val="004D3101"/>
    <w:rsid w:val="004E0D4E"/>
    <w:rsid w:val="004E2BAB"/>
    <w:rsid w:val="00530973"/>
    <w:rsid w:val="005332F6"/>
    <w:rsid w:val="0055258B"/>
    <w:rsid w:val="00554894"/>
    <w:rsid w:val="00577E74"/>
    <w:rsid w:val="00582922"/>
    <w:rsid w:val="005872FD"/>
    <w:rsid w:val="00593883"/>
    <w:rsid w:val="00596965"/>
    <w:rsid w:val="005A075D"/>
    <w:rsid w:val="005A2C72"/>
    <w:rsid w:val="005B0FB1"/>
    <w:rsid w:val="005B56FA"/>
    <w:rsid w:val="005C3297"/>
    <w:rsid w:val="005C5EEC"/>
    <w:rsid w:val="005C603B"/>
    <w:rsid w:val="005C7C85"/>
    <w:rsid w:val="005F08CB"/>
    <w:rsid w:val="005F2CB4"/>
    <w:rsid w:val="005F5A34"/>
    <w:rsid w:val="00605870"/>
    <w:rsid w:val="00611DBF"/>
    <w:rsid w:val="00615C78"/>
    <w:rsid w:val="00631B38"/>
    <w:rsid w:val="00631EBF"/>
    <w:rsid w:val="00634BAA"/>
    <w:rsid w:val="00637CBA"/>
    <w:rsid w:val="00662325"/>
    <w:rsid w:val="006647D9"/>
    <w:rsid w:val="00672525"/>
    <w:rsid w:val="00675E28"/>
    <w:rsid w:val="00676C66"/>
    <w:rsid w:val="00685D89"/>
    <w:rsid w:val="0068636D"/>
    <w:rsid w:val="00691B94"/>
    <w:rsid w:val="00696ACB"/>
    <w:rsid w:val="006A1E33"/>
    <w:rsid w:val="006A5EDD"/>
    <w:rsid w:val="006B53CF"/>
    <w:rsid w:val="006D2E28"/>
    <w:rsid w:val="006D403E"/>
    <w:rsid w:val="006E58C8"/>
    <w:rsid w:val="006F44B3"/>
    <w:rsid w:val="006F612C"/>
    <w:rsid w:val="007010D3"/>
    <w:rsid w:val="007011B0"/>
    <w:rsid w:val="00701269"/>
    <w:rsid w:val="007028A2"/>
    <w:rsid w:val="00711C40"/>
    <w:rsid w:val="00711E08"/>
    <w:rsid w:val="00711FE8"/>
    <w:rsid w:val="007361EF"/>
    <w:rsid w:val="007602E4"/>
    <w:rsid w:val="00765FD4"/>
    <w:rsid w:val="00766F60"/>
    <w:rsid w:val="00767D59"/>
    <w:rsid w:val="007712F1"/>
    <w:rsid w:val="007724E6"/>
    <w:rsid w:val="00773018"/>
    <w:rsid w:val="007B5068"/>
    <w:rsid w:val="007C06C2"/>
    <w:rsid w:val="007C1EA0"/>
    <w:rsid w:val="007E4E47"/>
    <w:rsid w:val="007F0241"/>
    <w:rsid w:val="007F2E2E"/>
    <w:rsid w:val="00800EC7"/>
    <w:rsid w:val="00811641"/>
    <w:rsid w:val="00824C0E"/>
    <w:rsid w:val="008275EC"/>
    <w:rsid w:val="00827AA0"/>
    <w:rsid w:val="008419B2"/>
    <w:rsid w:val="00866A32"/>
    <w:rsid w:val="0087292B"/>
    <w:rsid w:val="008A4E06"/>
    <w:rsid w:val="008B09C2"/>
    <w:rsid w:val="008B0A1D"/>
    <w:rsid w:val="008C6D44"/>
    <w:rsid w:val="008D6670"/>
    <w:rsid w:val="008E624F"/>
    <w:rsid w:val="00901ECF"/>
    <w:rsid w:val="009064CD"/>
    <w:rsid w:val="00906B00"/>
    <w:rsid w:val="00910CC6"/>
    <w:rsid w:val="009124CE"/>
    <w:rsid w:val="00915B3D"/>
    <w:rsid w:val="00936928"/>
    <w:rsid w:val="00963228"/>
    <w:rsid w:val="00970890"/>
    <w:rsid w:val="009743D1"/>
    <w:rsid w:val="009827D9"/>
    <w:rsid w:val="0098569A"/>
    <w:rsid w:val="00990FF6"/>
    <w:rsid w:val="009953DA"/>
    <w:rsid w:val="00995972"/>
    <w:rsid w:val="009A5640"/>
    <w:rsid w:val="009B3D10"/>
    <w:rsid w:val="009C4E51"/>
    <w:rsid w:val="009E4AD5"/>
    <w:rsid w:val="009E7544"/>
    <w:rsid w:val="00A00CB7"/>
    <w:rsid w:val="00A03FFD"/>
    <w:rsid w:val="00A05D1D"/>
    <w:rsid w:val="00A24073"/>
    <w:rsid w:val="00A246D9"/>
    <w:rsid w:val="00A46301"/>
    <w:rsid w:val="00A56F88"/>
    <w:rsid w:val="00A57DF1"/>
    <w:rsid w:val="00A669BE"/>
    <w:rsid w:val="00A759BD"/>
    <w:rsid w:val="00A85AF2"/>
    <w:rsid w:val="00A8676C"/>
    <w:rsid w:val="00A93870"/>
    <w:rsid w:val="00A97731"/>
    <w:rsid w:val="00AA25B7"/>
    <w:rsid w:val="00AA40AA"/>
    <w:rsid w:val="00AD42D9"/>
    <w:rsid w:val="00AE0BE9"/>
    <w:rsid w:val="00AE1021"/>
    <w:rsid w:val="00AE30E5"/>
    <w:rsid w:val="00AE5EE7"/>
    <w:rsid w:val="00AF6C60"/>
    <w:rsid w:val="00B01A96"/>
    <w:rsid w:val="00B02B14"/>
    <w:rsid w:val="00B0548F"/>
    <w:rsid w:val="00B10666"/>
    <w:rsid w:val="00B16669"/>
    <w:rsid w:val="00B20D4F"/>
    <w:rsid w:val="00B36759"/>
    <w:rsid w:val="00B3722E"/>
    <w:rsid w:val="00B52927"/>
    <w:rsid w:val="00B5737E"/>
    <w:rsid w:val="00B603A5"/>
    <w:rsid w:val="00B642E6"/>
    <w:rsid w:val="00B70793"/>
    <w:rsid w:val="00B76DB0"/>
    <w:rsid w:val="00B8594A"/>
    <w:rsid w:val="00BA10CD"/>
    <w:rsid w:val="00BB4D6D"/>
    <w:rsid w:val="00BB6573"/>
    <w:rsid w:val="00BD6D09"/>
    <w:rsid w:val="00BF7D7D"/>
    <w:rsid w:val="00C012D8"/>
    <w:rsid w:val="00C1104F"/>
    <w:rsid w:val="00C2414D"/>
    <w:rsid w:val="00C42BDC"/>
    <w:rsid w:val="00C444A1"/>
    <w:rsid w:val="00C459FE"/>
    <w:rsid w:val="00C54219"/>
    <w:rsid w:val="00C54E80"/>
    <w:rsid w:val="00C5648D"/>
    <w:rsid w:val="00C56DEB"/>
    <w:rsid w:val="00C62B6C"/>
    <w:rsid w:val="00C655A6"/>
    <w:rsid w:val="00C7473B"/>
    <w:rsid w:val="00C76B00"/>
    <w:rsid w:val="00C80DC1"/>
    <w:rsid w:val="00C86C68"/>
    <w:rsid w:val="00CA7C96"/>
    <w:rsid w:val="00CC1650"/>
    <w:rsid w:val="00CC3E4F"/>
    <w:rsid w:val="00CC5E38"/>
    <w:rsid w:val="00CE3390"/>
    <w:rsid w:val="00CF5906"/>
    <w:rsid w:val="00D03629"/>
    <w:rsid w:val="00D20601"/>
    <w:rsid w:val="00D226F7"/>
    <w:rsid w:val="00D41291"/>
    <w:rsid w:val="00D414BA"/>
    <w:rsid w:val="00D5034D"/>
    <w:rsid w:val="00D51DB3"/>
    <w:rsid w:val="00D533E3"/>
    <w:rsid w:val="00D54B94"/>
    <w:rsid w:val="00D63C9F"/>
    <w:rsid w:val="00D65860"/>
    <w:rsid w:val="00D95876"/>
    <w:rsid w:val="00DA1180"/>
    <w:rsid w:val="00DA4504"/>
    <w:rsid w:val="00DA45CA"/>
    <w:rsid w:val="00DC3707"/>
    <w:rsid w:val="00DC7DEA"/>
    <w:rsid w:val="00DD4F4B"/>
    <w:rsid w:val="00DD6E6C"/>
    <w:rsid w:val="00DF4068"/>
    <w:rsid w:val="00DF64BC"/>
    <w:rsid w:val="00DF6567"/>
    <w:rsid w:val="00E05DB8"/>
    <w:rsid w:val="00E06C5E"/>
    <w:rsid w:val="00E073F8"/>
    <w:rsid w:val="00E13B04"/>
    <w:rsid w:val="00E20BDE"/>
    <w:rsid w:val="00E22D28"/>
    <w:rsid w:val="00E27AC1"/>
    <w:rsid w:val="00E51C37"/>
    <w:rsid w:val="00E6210E"/>
    <w:rsid w:val="00E715A3"/>
    <w:rsid w:val="00E8249E"/>
    <w:rsid w:val="00E87DF6"/>
    <w:rsid w:val="00EA09DA"/>
    <w:rsid w:val="00EA0DAD"/>
    <w:rsid w:val="00EA17B8"/>
    <w:rsid w:val="00EB43E0"/>
    <w:rsid w:val="00EB582D"/>
    <w:rsid w:val="00EC738C"/>
    <w:rsid w:val="00EE48B2"/>
    <w:rsid w:val="00EF052A"/>
    <w:rsid w:val="00F04E52"/>
    <w:rsid w:val="00F232EE"/>
    <w:rsid w:val="00F35F04"/>
    <w:rsid w:val="00F37E39"/>
    <w:rsid w:val="00F4430C"/>
    <w:rsid w:val="00F52E7C"/>
    <w:rsid w:val="00F56578"/>
    <w:rsid w:val="00F56F67"/>
    <w:rsid w:val="00F74818"/>
    <w:rsid w:val="00F80CCC"/>
    <w:rsid w:val="00F86B24"/>
    <w:rsid w:val="00F95B92"/>
    <w:rsid w:val="00F96A65"/>
    <w:rsid w:val="00FA3EEE"/>
    <w:rsid w:val="00FA6746"/>
    <w:rsid w:val="00FA75CE"/>
    <w:rsid w:val="00FA7614"/>
    <w:rsid w:val="00FC484C"/>
    <w:rsid w:val="00FD6A0A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A8DC"/>
  <w15:docId w15:val="{3881F84B-F7D8-42EE-ABDD-770D78B7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58"/>
  </w:style>
  <w:style w:type="paragraph" w:styleId="Footer">
    <w:name w:val="footer"/>
    <w:basedOn w:val="Normal"/>
    <w:link w:val="FooterChar"/>
    <w:uiPriority w:val="99"/>
    <w:unhideWhenUsed/>
    <w:rsid w:val="001D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58"/>
  </w:style>
  <w:style w:type="paragraph" w:styleId="Revision">
    <w:name w:val="Revision"/>
    <w:hidden/>
    <w:uiPriority w:val="99"/>
    <w:semiHidden/>
    <w:rsid w:val="00AE0B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A2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4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60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85984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027">
              <w:marLeft w:val="0"/>
              <w:marRight w:val="0"/>
              <w:marTop w:val="0"/>
              <w:marBottom w:val="0"/>
              <w:divBdr>
                <w:top w:val="single" w:sz="6" w:space="1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36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16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72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3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3273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66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7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936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6231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3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377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623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1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647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FFFFFF"/>
                  </w:divBdr>
                  <w:divsChild>
                    <w:div w:id="5638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613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5560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682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079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95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2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9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56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2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47416">
                                              <w:marLeft w:val="720"/>
                                              <w:marRight w:val="720"/>
                                              <w:marTop w:val="120"/>
                                              <w:marBottom w:val="240"/>
                                              <w:divBdr>
                                                <w:top w:val="single" w:sz="6" w:space="0" w:color="000A44"/>
                                                <w:left w:val="single" w:sz="6" w:space="0" w:color="000A44"/>
                                                <w:bottom w:val="single" w:sz="6" w:space="0" w:color="000A44"/>
                                                <w:right w:val="single" w:sz="6" w:space="0" w:color="000A4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08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DINHTUAN</dc:creator>
  <cp:lastModifiedBy>DSVN</cp:lastModifiedBy>
  <cp:revision>5</cp:revision>
  <dcterms:created xsi:type="dcterms:W3CDTF">2021-11-19T08:34:00Z</dcterms:created>
  <dcterms:modified xsi:type="dcterms:W3CDTF">2021-11-19T09:20:00Z</dcterms:modified>
</cp:coreProperties>
</file>